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CA2" w:rsidRDefault="00A44CA2">
      <w:pPr>
        <w:jc w:val="center"/>
        <w:rPr>
          <w:rFonts w:ascii="Arial" w:hAnsi="Arial" w:cs="Arial"/>
          <w:sz w:val="28"/>
          <w:szCs w:val="28"/>
        </w:rPr>
      </w:pPr>
      <w:r>
        <w:rPr>
          <w:rFonts w:ascii="Arial" w:hAnsi="Arial" w:cs="Arial"/>
          <w:b/>
          <w:bCs/>
          <w:sz w:val="28"/>
          <w:szCs w:val="28"/>
        </w:rPr>
        <w:t>ТАРИФА ЗА ТАКСИТЕ, КОИТО СЕ СЪБИРАТ ОТ ОРГАНИТЕ НА ДЪРЖАВНИЯ ЗДРАВЕН КОНТРОЛ И НАЦИОНАЛНИТЕ ЦЕНТРОВЕ ПО ПРОБЛЕМИТЕ НА ОБЩЕСТВЕНОТО ЗДРАВЕ ПО ЗАКОНА ЗА ЗДРАВЕТО (ЗАГЛ. ДОП. - ДВ, БР. 38 ОТ 2011 Г.)</w:t>
      </w:r>
    </w:p>
    <w:p w:rsidR="00A44CA2" w:rsidRDefault="00A44CA2">
      <w:pPr>
        <w:spacing w:before="283"/>
        <w:ind w:firstLine="850"/>
        <w:rPr>
          <w:rFonts w:ascii="Arial" w:hAnsi="Arial" w:cs="Arial"/>
          <w:sz w:val="28"/>
          <w:szCs w:val="28"/>
        </w:rPr>
      </w:pPr>
      <w:r>
        <w:rPr>
          <w:rFonts w:ascii="Arial" w:hAnsi="Arial" w:cs="Arial"/>
          <w:i/>
          <w:iCs/>
          <w:sz w:val="28"/>
          <w:szCs w:val="28"/>
        </w:rPr>
        <w:t>В сила от 16.10.2007 г.</w:t>
      </w:r>
    </w:p>
    <w:p w:rsidR="00A44CA2" w:rsidRDefault="00A44CA2">
      <w:pPr>
        <w:spacing w:before="283"/>
        <w:ind w:firstLine="850"/>
        <w:rPr>
          <w:rFonts w:ascii="Arial" w:hAnsi="Arial" w:cs="Arial"/>
          <w:sz w:val="28"/>
          <w:szCs w:val="28"/>
        </w:rPr>
      </w:pPr>
      <w:r>
        <w:rPr>
          <w:rFonts w:ascii="Arial" w:hAnsi="Arial" w:cs="Arial"/>
          <w:i/>
          <w:iCs/>
          <w:sz w:val="28"/>
          <w:szCs w:val="28"/>
        </w:rPr>
        <w:t>Приета с ПМС № 242 от 08.10.2007 г.</w:t>
      </w:r>
    </w:p>
    <w:p w:rsidR="00A44CA2" w:rsidRDefault="00A44CA2">
      <w:pPr>
        <w:spacing w:before="283"/>
        <w:ind w:firstLine="850"/>
        <w:jc w:val="both"/>
        <w:rPr>
          <w:rFonts w:ascii="Arial" w:hAnsi="Arial" w:cs="Arial"/>
          <w:sz w:val="28"/>
          <w:szCs w:val="28"/>
        </w:rPr>
      </w:pPr>
      <w:r>
        <w:rPr>
          <w:rFonts w:ascii="Arial" w:hAnsi="Arial" w:cs="Arial"/>
          <w:i/>
          <w:iCs/>
          <w:sz w:val="28"/>
          <w:szCs w:val="28"/>
        </w:rPr>
        <w:t>Обн. ДВ. бр.83 от 16 Октомври 2007г., изм. ДВ. бр.39 от 25 Май 2010г., изм. ДВ. бр.101 от 28 Декември 2010г., изм. ДВ. бр.5 от 14 Януари 2011г., изм. ДВ. бр.16 от 22 Февруари 2011г., изм. ДВ. бр.38 от 17 Май 2011г., изм. ДВ. бр.1 от 3 Януари 2012г., изм. и доп. ДВ. бр.81 от 23 Октомври 2012г., изм. и доп. ДВ. бр.17 от 23 Февруари 2018г.</w:t>
      </w:r>
    </w:p>
    <w:p w:rsidR="00A44CA2" w:rsidRDefault="00A44CA2">
      <w:pPr>
        <w:spacing w:before="240" w:after="240"/>
        <w:jc w:val="center"/>
        <w:rPr>
          <w:rFonts w:ascii="Arial" w:hAnsi="Arial" w:cs="Arial"/>
          <w:sz w:val="24"/>
          <w:szCs w:val="24"/>
        </w:rPr>
      </w:pPr>
      <w:r>
        <w:rPr>
          <w:rFonts w:ascii="Arial" w:hAnsi="Arial" w:cs="Arial"/>
          <w:b/>
          <w:bCs/>
          <w:sz w:val="24"/>
          <w:szCs w:val="24"/>
        </w:rPr>
        <w:t>Раздел I.</w:t>
      </w:r>
      <w:r>
        <w:rPr>
          <w:rFonts w:ascii="Arial" w:hAnsi="Arial" w:cs="Arial"/>
          <w:b/>
          <w:bCs/>
          <w:sz w:val="24"/>
          <w:szCs w:val="24"/>
        </w:rPr>
        <w:br/>
        <w:t>Такси за издаване на разрешения</w:t>
      </w:r>
    </w:p>
    <w:p w:rsidR="00A44CA2" w:rsidRDefault="00A44CA2">
      <w:pPr>
        <w:ind w:firstLine="850"/>
        <w:jc w:val="both"/>
        <w:rPr>
          <w:rFonts w:ascii="Arial" w:hAnsi="Arial" w:cs="Arial"/>
          <w:sz w:val="24"/>
          <w:szCs w:val="24"/>
        </w:rPr>
      </w:pPr>
      <w:r>
        <w:rPr>
          <w:rFonts w:ascii="Arial" w:hAnsi="Arial" w:cs="Arial"/>
          <w:sz w:val="24"/>
          <w:szCs w:val="24"/>
        </w:rPr>
        <w:t>Чл. 1. За издаване на разрешение за използване на вода за питейно-битова употреба с отклонения от изискванията се събира такса 95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 (Изм. - ДВ, бр. 81 от 2012 г., в сила от 23.10.2012 г.) За издаване на разрешение за непосочване на съставка на козметичен продукт се събира такса 125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3. (Изм. - ДВ, бр. 101 от 2010 г., в сила от 28.12.2010 г., изм. - ДВ, бр. 17 от 2018 г.) (1) За издаване на разрешение за предоставяне на пазара на биоциди се събират такси, както следва:</w:t>
      </w:r>
    </w:p>
    <w:p w:rsidR="00A44CA2" w:rsidRDefault="00A44CA2">
      <w:pPr>
        <w:ind w:firstLine="850"/>
        <w:jc w:val="both"/>
        <w:rPr>
          <w:rFonts w:ascii="Arial" w:hAnsi="Arial" w:cs="Arial"/>
          <w:sz w:val="24"/>
          <w:szCs w:val="24"/>
        </w:rPr>
      </w:pPr>
      <w:r>
        <w:rPr>
          <w:rFonts w:ascii="Arial" w:hAnsi="Arial" w:cs="Arial"/>
          <w:sz w:val="24"/>
          <w:szCs w:val="24"/>
        </w:rPr>
        <w:t>1. за издаване на национално разрешение за предоставяне на пазара на биоцид или група биоциди по чл. 17а от Закона за защита от вредното въздействие на химичните вещества и смеси (ЗЗВВХВС) - 8450 лв. за единичен биоцид и 13 500 лв. за група биоциди;</w:t>
      </w:r>
    </w:p>
    <w:p w:rsidR="00A44CA2" w:rsidRDefault="00A44CA2">
      <w:pPr>
        <w:ind w:firstLine="850"/>
        <w:jc w:val="both"/>
        <w:rPr>
          <w:rFonts w:ascii="Arial" w:hAnsi="Arial" w:cs="Arial"/>
          <w:sz w:val="24"/>
          <w:szCs w:val="24"/>
        </w:rPr>
      </w:pPr>
      <w:r>
        <w:rPr>
          <w:rFonts w:ascii="Arial" w:hAnsi="Arial" w:cs="Arial"/>
          <w:sz w:val="24"/>
          <w:szCs w:val="24"/>
        </w:rPr>
        <w:t>2. за издаване на разрешение за предоставяне на пазара на биоцид или група биоциди по опростена процедура по чл. 17б ЗЗВВХВС - 2150 лв. за единичен биоцид и 3440 лв. за група биоциди;</w:t>
      </w:r>
    </w:p>
    <w:p w:rsidR="00A44CA2" w:rsidRDefault="00A44CA2">
      <w:pPr>
        <w:ind w:firstLine="850"/>
        <w:jc w:val="both"/>
        <w:rPr>
          <w:rFonts w:ascii="Arial" w:hAnsi="Arial" w:cs="Arial"/>
          <w:sz w:val="24"/>
          <w:szCs w:val="24"/>
        </w:rPr>
      </w:pPr>
      <w:r>
        <w:rPr>
          <w:rFonts w:ascii="Arial" w:hAnsi="Arial" w:cs="Arial"/>
          <w:sz w:val="24"/>
          <w:szCs w:val="24"/>
        </w:rPr>
        <w:t>3. за издаване на разрешение за предоставяне на пазара на биоцид или група биоциди чрез последващо взаимно признаване по чл. 17г ЗЗВВХВС - 2850 лв. за единичен биоцид и 4560 лв. за група биоциди;</w:t>
      </w:r>
    </w:p>
    <w:p w:rsidR="00A44CA2" w:rsidRDefault="00A44CA2">
      <w:pPr>
        <w:ind w:firstLine="850"/>
        <w:jc w:val="both"/>
        <w:rPr>
          <w:rFonts w:ascii="Arial" w:hAnsi="Arial" w:cs="Arial"/>
          <w:sz w:val="24"/>
          <w:szCs w:val="24"/>
        </w:rPr>
      </w:pPr>
      <w:r>
        <w:rPr>
          <w:rFonts w:ascii="Arial" w:hAnsi="Arial" w:cs="Arial"/>
          <w:sz w:val="24"/>
          <w:szCs w:val="24"/>
        </w:rPr>
        <w:t>4. за издаване на разрешение за предоставяне на пазара на биоцид или група биоциди чрез паралелно взаимно признаване по чл. 17д, ал. 1 ЗЗВВХВС, когато Република България е референтна държава членка - 8450 лв. за единичен биоцид и 13 500 лв. за група биоциди;</w:t>
      </w:r>
    </w:p>
    <w:p w:rsidR="00A44CA2" w:rsidRDefault="00A44CA2">
      <w:pPr>
        <w:ind w:firstLine="850"/>
        <w:jc w:val="both"/>
        <w:rPr>
          <w:rFonts w:ascii="Arial" w:hAnsi="Arial" w:cs="Arial"/>
          <w:sz w:val="24"/>
          <w:szCs w:val="24"/>
        </w:rPr>
      </w:pPr>
      <w:r>
        <w:rPr>
          <w:rFonts w:ascii="Arial" w:hAnsi="Arial" w:cs="Arial"/>
          <w:sz w:val="24"/>
          <w:szCs w:val="24"/>
        </w:rPr>
        <w:t>5. за издаване на разрешение за предоставяне на пазара на биоцид или група биоциди чрез паралелно взаимно признаване по чл. 17д, ал. 3 ЗЗВВХВС, когато Република България е заинтересована държава членка - 2850 лв. за единичен биоцид и 4560 лв. за група биоциди;</w:t>
      </w:r>
    </w:p>
    <w:p w:rsidR="00A44CA2" w:rsidRDefault="00A44CA2">
      <w:pPr>
        <w:ind w:firstLine="850"/>
        <w:jc w:val="both"/>
        <w:rPr>
          <w:rFonts w:ascii="Arial" w:hAnsi="Arial" w:cs="Arial"/>
          <w:sz w:val="24"/>
          <w:szCs w:val="24"/>
        </w:rPr>
      </w:pPr>
      <w:r>
        <w:rPr>
          <w:rFonts w:ascii="Arial" w:hAnsi="Arial" w:cs="Arial"/>
          <w:sz w:val="24"/>
          <w:szCs w:val="24"/>
        </w:rPr>
        <w:lastRenderedPageBreak/>
        <w:t>6. за издаване на разрешение за предоставяне на пазара на биоцид или група биоциди, разрешени в друга държава членка чрез взаимно признаване по чл. 17е ЗЗВВХВС - 2850 лв. за единичен биоцид и 4560 лв. за група биоциди;</w:t>
      </w:r>
    </w:p>
    <w:p w:rsidR="00A44CA2" w:rsidRDefault="00A44CA2">
      <w:pPr>
        <w:ind w:firstLine="850"/>
        <w:jc w:val="both"/>
        <w:rPr>
          <w:rFonts w:ascii="Arial" w:hAnsi="Arial" w:cs="Arial"/>
          <w:sz w:val="24"/>
          <w:szCs w:val="24"/>
        </w:rPr>
      </w:pPr>
      <w:r>
        <w:rPr>
          <w:rFonts w:ascii="Arial" w:hAnsi="Arial" w:cs="Arial"/>
          <w:sz w:val="24"/>
          <w:szCs w:val="24"/>
        </w:rPr>
        <w:t>7. за издаване на временно разрешение за предоставяне на пазара на биоцид или група биоциди по чл. 17н ЗЗВВХВС - 8450 лв. за единичен биоцид и 13 500 лв. за група биоциди;</w:t>
      </w:r>
    </w:p>
    <w:p w:rsidR="00A44CA2" w:rsidRDefault="00A44CA2">
      <w:pPr>
        <w:ind w:firstLine="850"/>
        <w:jc w:val="both"/>
        <w:rPr>
          <w:rFonts w:ascii="Arial" w:hAnsi="Arial" w:cs="Arial"/>
          <w:sz w:val="24"/>
          <w:szCs w:val="24"/>
        </w:rPr>
      </w:pPr>
      <w:r>
        <w:rPr>
          <w:rFonts w:ascii="Arial" w:hAnsi="Arial" w:cs="Arial"/>
          <w:sz w:val="24"/>
          <w:szCs w:val="24"/>
        </w:rPr>
        <w:t>8. за издаване на разрешение за предоставяне на пазара на идентичен биоцид по чл. 17и ЗЗВВХВС - 525 лв.;</w:t>
      </w:r>
    </w:p>
    <w:p w:rsidR="00A44CA2" w:rsidRDefault="00A44CA2">
      <w:pPr>
        <w:ind w:firstLine="850"/>
        <w:jc w:val="both"/>
        <w:rPr>
          <w:rFonts w:ascii="Arial" w:hAnsi="Arial" w:cs="Arial"/>
          <w:sz w:val="24"/>
          <w:szCs w:val="24"/>
        </w:rPr>
      </w:pPr>
      <w:r>
        <w:rPr>
          <w:rFonts w:ascii="Arial" w:hAnsi="Arial" w:cs="Arial"/>
          <w:sz w:val="24"/>
          <w:szCs w:val="24"/>
        </w:rPr>
        <w:t>9. за издаване на разрешение за паралелна търговия на биоцид по чл. 17к ЗЗВВХВС - 340 лв.</w:t>
      </w:r>
    </w:p>
    <w:p w:rsidR="00A44CA2" w:rsidRDefault="00A44CA2">
      <w:pPr>
        <w:ind w:firstLine="850"/>
        <w:jc w:val="both"/>
        <w:rPr>
          <w:rFonts w:ascii="Arial" w:hAnsi="Arial" w:cs="Arial"/>
          <w:sz w:val="24"/>
          <w:szCs w:val="24"/>
        </w:rPr>
      </w:pPr>
      <w:r>
        <w:rPr>
          <w:rFonts w:ascii="Arial" w:hAnsi="Arial" w:cs="Arial"/>
          <w:sz w:val="24"/>
          <w:szCs w:val="24"/>
        </w:rPr>
        <w:t>(2) За изменение на национално разрешение за предоставяне на пазара на биоцид по чл. 17а ЗЗВВХВС се събират такси, както следва:</w:t>
      </w:r>
    </w:p>
    <w:p w:rsidR="00A44CA2" w:rsidRDefault="00A44CA2">
      <w:pPr>
        <w:ind w:firstLine="850"/>
        <w:jc w:val="both"/>
        <w:rPr>
          <w:rFonts w:ascii="Arial" w:hAnsi="Arial" w:cs="Arial"/>
          <w:sz w:val="24"/>
          <w:szCs w:val="24"/>
        </w:rPr>
      </w:pPr>
      <w:r>
        <w:rPr>
          <w:rFonts w:ascii="Arial" w:hAnsi="Arial" w:cs="Arial"/>
          <w:sz w:val="24"/>
          <w:szCs w:val="24"/>
        </w:rPr>
        <w:t>1. за административни изменения по смисъла на чл. 3, параграф 1, буква "аа" от Регламент (ЕС) № 528/2012 на Европейския парламент и на Съвета от 22 май 2012 г. относно предоставянето на пазара и употребата на биоциди (ОВ, L 167/1 от 27 юни 2012 г.) (Регламент (ЕС) № 528/2012 ) - 70 лв.;</w:t>
      </w:r>
    </w:p>
    <w:p w:rsidR="00A44CA2" w:rsidRDefault="00A44CA2">
      <w:pPr>
        <w:ind w:firstLine="850"/>
        <w:jc w:val="both"/>
        <w:rPr>
          <w:rFonts w:ascii="Arial" w:hAnsi="Arial" w:cs="Arial"/>
          <w:sz w:val="24"/>
          <w:szCs w:val="24"/>
        </w:rPr>
      </w:pPr>
      <w:r>
        <w:rPr>
          <w:rFonts w:ascii="Arial" w:hAnsi="Arial" w:cs="Arial"/>
          <w:sz w:val="24"/>
          <w:szCs w:val="24"/>
        </w:rPr>
        <w:t>2. за незначителни изменения по смисъла на чл. 3, параграф 1, буква "аб" от Регламент (ЕС) № 528/2012 - 320 лв.;</w:t>
      </w:r>
    </w:p>
    <w:p w:rsidR="00A44CA2" w:rsidRDefault="00A44CA2">
      <w:pPr>
        <w:ind w:firstLine="850"/>
        <w:jc w:val="both"/>
        <w:rPr>
          <w:rFonts w:ascii="Arial" w:hAnsi="Arial" w:cs="Arial"/>
          <w:sz w:val="24"/>
          <w:szCs w:val="24"/>
        </w:rPr>
      </w:pPr>
      <w:r>
        <w:rPr>
          <w:rFonts w:ascii="Arial" w:hAnsi="Arial" w:cs="Arial"/>
          <w:sz w:val="24"/>
          <w:szCs w:val="24"/>
        </w:rPr>
        <w:t>3. за значителни изменения по смисъла на чл. 3, параграф 1, буква "ав" от Регламент (ЕС) № 528/2012 - 1030 лв.</w:t>
      </w:r>
    </w:p>
    <w:p w:rsidR="00A44CA2" w:rsidRDefault="00A44CA2">
      <w:pPr>
        <w:ind w:firstLine="850"/>
        <w:jc w:val="both"/>
        <w:rPr>
          <w:rFonts w:ascii="Arial" w:hAnsi="Arial" w:cs="Arial"/>
          <w:sz w:val="24"/>
          <w:szCs w:val="24"/>
        </w:rPr>
      </w:pPr>
      <w:r>
        <w:rPr>
          <w:rFonts w:ascii="Arial" w:hAnsi="Arial" w:cs="Arial"/>
          <w:sz w:val="24"/>
          <w:szCs w:val="24"/>
        </w:rPr>
        <w:t>(3) За подновяване на национално разрешение за предоставяне на пазара на биоцид или група биоциди по чл. 17в ЗЗВВХВС се събира такса в размер 4050 лв.</w:t>
      </w:r>
    </w:p>
    <w:p w:rsidR="00A44CA2" w:rsidRDefault="00A44CA2">
      <w:pPr>
        <w:ind w:firstLine="850"/>
        <w:jc w:val="both"/>
        <w:rPr>
          <w:rFonts w:ascii="Arial" w:hAnsi="Arial" w:cs="Arial"/>
          <w:sz w:val="24"/>
          <w:szCs w:val="24"/>
        </w:rPr>
      </w:pPr>
      <w:r>
        <w:rPr>
          <w:rFonts w:ascii="Arial" w:hAnsi="Arial" w:cs="Arial"/>
          <w:sz w:val="24"/>
          <w:szCs w:val="24"/>
        </w:rPr>
        <w:t>(4) За изменение на разрешение за предоставяне на пазара на биоцид или група биоциди чрез последващо или паралелно взаимно признаване по чл. 17г и чл. 17д ЗЗВВХВС се събира такса в размер 70 лв.</w:t>
      </w:r>
    </w:p>
    <w:p w:rsidR="00A44CA2" w:rsidRDefault="00A44CA2">
      <w:pPr>
        <w:ind w:firstLine="850"/>
        <w:jc w:val="both"/>
        <w:rPr>
          <w:rFonts w:ascii="Arial" w:hAnsi="Arial" w:cs="Arial"/>
          <w:sz w:val="24"/>
          <w:szCs w:val="24"/>
        </w:rPr>
      </w:pPr>
      <w:r>
        <w:rPr>
          <w:rFonts w:ascii="Arial" w:hAnsi="Arial" w:cs="Arial"/>
          <w:sz w:val="24"/>
          <w:szCs w:val="24"/>
        </w:rPr>
        <w:t>(5) За подновяване на разрешение за предоставяне на пазара на биоцид или група биоциди чрез последващо или паралелно взаимно признаване по чл. 17г и чл. 17д ЗЗВВХВС се събират такси, както следва:</w:t>
      </w:r>
    </w:p>
    <w:p w:rsidR="00A44CA2" w:rsidRDefault="00A44CA2">
      <w:pPr>
        <w:ind w:firstLine="850"/>
        <w:jc w:val="both"/>
        <w:rPr>
          <w:rFonts w:ascii="Arial" w:hAnsi="Arial" w:cs="Arial"/>
          <w:sz w:val="24"/>
          <w:szCs w:val="24"/>
        </w:rPr>
      </w:pPr>
      <w:r>
        <w:rPr>
          <w:rFonts w:ascii="Arial" w:hAnsi="Arial" w:cs="Arial"/>
          <w:sz w:val="24"/>
          <w:szCs w:val="24"/>
        </w:rPr>
        <w:t>1. когато Република България е избрана за референтна държава членка - 7200 лв.;</w:t>
      </w:r>
    </w:p>
    <w:p w:rsidR="00A44CA2" w:rsidRDefault="00A44CA2">
      <w:pPr>
        <w:ind w:firstLine="850"/>
        <w:jc w:val="both"/>
        <w:rPr>
          <w:rFonts w:ascii="Arial" w:hAnsi="Arial" w:cs="Arial"/>
          <w:sz w:val="24"/>
          <w:szCs w:val="24"/>
        </w:rPr>
      </w:pPr>
      <w:r>
        <w:rPr>
          <w:rFonts w:ascii="Arial" w:hAnsi="Arial" w:cs="Arial"/>
          <w:sz w:val="24"/>
          <w:szCs w:val="24"/>
        </w:rPr>
        <w:t>2. когато Република България е избрана за заинтересована държава членка - 1200 лв.</w:t>
      </w:r>
    </w:p>
    <w:p w:rsidR="00A44CA2" w:rsidRDefault="00A44CA2">
      <w:pPr>
        <w:ind w:firstLine="850"/>
        <w:jc w:val="both"/>
        <w:rPr>
          <w:rFonts w:ascii="Arial" w:hAnsi="Arial" w:cs="Arial"/>
          <w:sz w:val="24"/>
          <w:szCs w:val="24"/>
        </w:rPr>
      </w:pPr>
      <w:r>
        <w:rPr>
          <w:rFonts w:ascii="Arial" w:hAnsi="Arial" w:cs="Arial"/>
          <w:sz w:val="24"/>
          <w:szCs w:val="24"/>
        </w:rPr>
        <w:t>(6) За издаване на разрешение за предоставяне на пазара на биоцид или група биоциди по чл. 18 ЗЗВВХВС се събира такса в размер 920 лв. за единичен биоцид и 1470 лв. за група биоциди.</w:t>
      </w:r>
    </w:p>
    <w:p w:rsidR="00A44CA2" w:rsidRDefault="00A44CA2">
      <w:pPr>
        <w:ind w:firstLine="850"/>
        <w:jc w:val="both"/>
        <w:rPr>
          <w:rFonts w:ascii="Arial" w:hAnsi="Arial" w:cs="Arial"/>
          <w:sz w:val="24"/>
          <w:szCs w:val="24"/>
        </w:rPr>
      </w:pPr>
      <w:r>
        <w:rPr>
          <w:rFonts w:ascii="Arial" w:hAnsi="Arial" w:cs="Arial"/>
          <w:sz w:val="24"/>
          <w:szCs w:val="24"/>
        </w:rPr>
        <w:t>(7) За изменение на разрешение за предоставяне на пазара на биоцид или група биоциди по чл. 18 ЗЗВВХВС се събира такса, както следва:</w:t>
      </w:r>
    </w:p>
    <w:p w:rsidR="00A44CA2" w:rsidRDefault="00A44CA2">
      <w:pPr>
        <w:ind w:firstLine="850"/>
        <w:jc w:val="both"/>
        <w:rPr>
          <w:rFonts w:ascii="Arial" w:hAnsi="Arial" w:cs="Arial"/>
          <w:sz w:val="24"/>
          <w:szCs w:val="24"/>
        </w:rPr>
      </w:pPr>
      <w:r>
        <w:rPr>
          <w:rFonts w:ascii="Arial" w:hAnsi="Arial" w:cs="Arial"/>
          <w:sz w:val="24"/>
          <w:szCs w:val="24"/>
        </w:rPr>
        <w:t>1. за административни изменения по смисъла на чл. 3, параграф 1, буква "аа" от Регламент (ЕС) № 528/2012 и за изменение, свързано с изпълнение на изискването на § 33 от преходните и заключителните разпоредби на Закона за изменение и допълнение на Закона за защита от вредното въздействие на химичните вещества и смеси (ДВ, бр. 102 от 2015 г.) - 50 лв.;</w:t>
      </w:r>
    </w:p>
    <w:p w:rsidR="00A44CA2" w:rsidRDefault="00A44CA2">
      <w:pPr>
        <w:ind w:firstLine="850"/>
        <w:jc w:val="both"/>
        <w:rPr>
          <w:rFonts w:ascii="Arial" w:hAnsi="Arial" w:cs="Arial"/>
          <w:sz w:val="24"/>
          <w:szCs w:val="24"/>
        </w:rPr>
      </w:pPr>
      <w:r>
        <w:rPr>
          <w:rFonts w:ascii="Arial" w:hAnsi="Arial" w:cs="Arial"/>
          <w:sz w:val="24"/>
          <w:szCs w:val="24"/>
        </w:rPr>
        <w:t>2. за незначителни изменения по смисъла на чл. 3, параграф 1, буква "аб" от Регламент (ЕС) № 528/2012 - 150 лв.;</w:t>
      </w:r>
    </w:p>
    <w:p w:rsidR="00A44CA2" w:rsidRDefault="00A44CA2">
      <w:pPr>
        <w:ind w:firstLine="850"/>
        <w:jc w:val="both"/>
        <w:rPr>
          <w:rFonts w:ascii="Arial" w:hAnsi="Arial" w:cs="Arial"/>
          <w:sz w:val="24"/>
          <w:szCs w:val="24"/>
        </w:rPr>
      </w:pPr>
      <w:r>
        <w:rPr>
          <w:rFonts w:ascii="Arial" w:hAnsi="Arial" w:cs="Arial"/>
          <w:sz w:val="24"/>
          <w:szCs w:val="24"/>
        </w:rPr>
        <w:t>3. за значителни изменения по смисъла на чл. 3, параграф 1, буква "ав" от Регламент (ЕС) № 528/2012 - 350 лв.</w:t>
      </w:r>
    </w:p>
    <w:p w:rsidR="00A44CA2" w:rsidRDefault="00A44CA2">
      <w:pPr>
        <w:ind w:firstLine="850"/>
        <w:jc w:val="both"/>
        <w:rPr>
          <w:rFonts w:ascii="Arial" w:hAnsi="Arial" w:cs="Arial"/>
          <w:sz w:val="24"/>
          <w:szCs w:val="24"/>
        </w:rPr>
      </w:pPr>
      <w:r>
        <w:rPr>
          <w:rFonts w:ascii="Arial" w:hAnsi="Arial" w:cs="Arial"/>
          <w:sz w:val="24"/>
          <w:szCs w:val="24"/>
        </w:rPr>
        <w:t>(8) За издаване на разрешение по чл. 30, ал. 5 ЗЗВВХВС се събира такса в размер 1890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4. (Изм. - ДВ, бр. 38 от 2011 г.) За издаване на разрешение за облъчване с йонизиращи лъчения на определен вид храна се събира такса 149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5. За издаване на разрешение за разрушаване (демонтаж) на азбест и/или азбестсъдържащи материали от сграда, конструкция, предприятие или кораб се събира такса 125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6. За издаване на разрешение за пренасяне на тленни останки извън страната се събира такса 13 лв.</w:t>
      </w:r>
    </w:p>
    <w:p w:rsidR="00A44CA2" w:rsidRDefault="00A44CA2">
      <w:pPr>
        <w:rPr>
          <w:rFonts w:ascii="Arial" w:hAnsi="Arial" w:cs="Arial"/>
          <w:sz w:val="24"/>
          <w:szCs w:val="24"/>
        </w:rPr>
      </w:pPr>
    </w:p>
    <w:p w:rsidR="00A44CA2" w:rsidRDefault="00A44CA2">
      <w:pPr>
        <w:spacing w:before="240" w:after="240"/>
        <w:jc w:val="center"/>
        <w:rPr>
          <w:rFonts w:ascii="Arial" w:hAnsi="Arial" w:cs="Arial"/>
          <w:sz w:val="24"/>
          <w:szCs w:val="24"/>
        </w:rPr>
      </w:pPr>
      <w:r>
        <w:rPr>
          <w:rFonts w:ascii="Arial" w:hAnsi="Arial" w:cs="Arial"/>
          <w:b/>
          <w:bCs/>
          <w:sz w:val="24"/>
          <w:szCs w:val="24"/>
        </w:rPr>
        <w:t>Раздел II.</w:t>
      </w:r>
      <w:r>
        <w:rPr>
          <w:rFonts w:ascii="Arial" w:hAnsi="Arial" w:cs="Arial"/>
          <w:b/>
          <w:bCs/>
          <w:sz w:val="24"/>
          <w:szCs w:val="24"/>
        </w:rPr>
        <w:br/>
        <w:t>Такси за издаване на сертификати</w:t>
      </w:r>
    </w:p>
    <w:p w:rsidR="00A44CA2" w:rsidRDefault="00A44CA2">
      <w:pPr>
        <w:ind w:firstLine="850"/>
        <w:jc w:val="both"/>
        <w:rPr>
          <w:rFonts w:ascii="Arial" w:hAnsi="Arial" w:cs="Arial"/>
          <w:sz w:val="24"/>
          <w:szCs w:val="24"/>
        </w:rPr>
      </w:pPr>
      <w:r>
        <w:rPr>
          <w:rFonts w:ascii="Arial" w:hAnsi="Arial" w:cs="Arial"/>
          <w:sz w:val="24"/>
          <w:szCs w:val="24"/>
        </w:rPr>
        <w:t>Чл. 7. За издаване на здравен сертификат за износ на продукти и стоки със значение за здравето на населението се събира такса за всеки продукт (артикул) по 63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8. За издаване на сертификат за минерална вода се събира такса 63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 xml:space="preserve">Чл. 9. За издаване на сертификат за здравен контрол или за освобождаване от здравен контрол на кораб се събира такса, както следва: </w:t>
      </w:r>
    </w:p>
    <w:p w:rsidR="00A44CA2" w:rsidRDefault="00A44CA2">
      <w:pPr>
        <w:ind w:firstLine="850"/>
        <w:jc w:val="both"/>
        <w:rPr>
          <w:rFonts w:ascii="Arial" w:hAnsi="Arial" w:cs="Arial"/>
          <w:sz w:val="24"/>
          <w:szCs w:val="24"/>
        </w:rPr>
      </w:pPr>
      <w:r>
        <w:rPr>
          <w:rFonts w:ascii="Arial" w:hAnsi="Arial" w:cs="Arial"/>
          <w:sz w:val="24"/>
          <w:szCs w:val="24"/>
        </w:rPr>
        <w:t>1. до 1000 бруто регистър тона - 230 лв.;</w:t>
      </w:r>
    </w:p>
    <w:p w:rsidR="00A44CA2" w:rsidRDefault="00A44CA2">
      <w:pPr>
        <w:ind w:firstLine="850"/>
        <w:jc w:val="both"/>
        <w:rPr>
          <w:rFonts w:ascii="Arial" w:hAnsi="Arial" w:cs="Arial"/>
          <w:sz w:val="24"/>
          <w:szCs w:val="24"/>
        </w:rPr>
      </w:pPr>
      <w:r>
        <w:rPr>
          <w:rFonts w:ascii="Arial" w:hAnsi="Arial" w:cs="Arial"/>
          <w:sz w:val="24"/>
          <w:szCs w:val="24"/>
        </w:rPr>
        <w:t>2. от 1001 до 3000 бруто регистър тона - 290 лв.;</w:t>
      </w:r>
    </w:p>
    <w:p w:rsidR="00A44CA2" w:rsidRDefault="00A44CA2">
      <w:pPr>
        <w:ind w:firstLine="850"/>
        <w:jc w:val="both"/>
        <w:rPr>
          <w:rFonts w:ascii="Arial" w:hAnsi="Arial" w:cs="Arial"/>
          <w:sz w:val="24"/>
          <w:szCs w:val="24"/>
        </w:rPr>
      </w:pPr>
      <w:r>
        <w:rPr>
          <w:rFonts w:ascii="Arial" w:hAnsi="Arial" w:cs="Arial"/>
          <w:sz w:val="24"/>
          <w:szCs w:val="24"/>
        </w:rPr>
        <w:t>3. от 3001 до 10 000 бруто регистър тона - 330 лв.;</w:t>
      </w:r>
    </w:p>
    <w:p w:rsidR="00A44CA2" w:rsidRDefault="00A44CA2">
      <w:pPr>
        <w:ind w:firstLine="850"/>
        <w:jc w:val="both"/>
        <w:rPr>
          <w:rFonts w:ascii="Arial" w:hAnsi="Arial" w:cs="Arial"/>
          <w:sz w:val="24"/>
          <w:szCs w:val="24"/>
        </w:rPr>
      </w:pPr>
      <w:r>
        <w:rPr>
          <w:rFonts w:ascii="Arial" w:hAnsi="Arial" w:cs="Arial"/>
          <w:sz w:val="24"/>
          <w:szCs w:val="24"/>
        </w:rPr>
        <w:t>4. над 10 000 бруто регистър тона - 370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10. За издаване на международен сертификат за имунизации, за прилагане на профилактично средство или за имунизационно състояние за чужбина се събира такса 33 лв.</w:t>
      </w:r>
    </w:p>
    <w:p w:rsidR="00A44CA2" w:rsidRDefault="00A44CA2">
      <w:pPr>
        <w:rPr>
          <w:rFonts w:ascii="Arial" w:hAnsi="Arial" w:cs="Arial"/>
          <w:sz w:val="24"/>
          <w:szCs w:val="24"/>
        </w:rPr>
      </w:pPr>
    </w:p>
    <w:p w:rsidR="00A44CA2" w:rsidRDefault="00A44CA2">
      <w:pPr>
        <w:spacing w:before="240" w:after="240"/>
        <w:jc w:val="center"/>
        <w:rPr>
          <w:rFonts w:ascii="Arial" w:hAnsi="Arial" w:cs="Arial"/>
          <w:sz w:val="24"/>
          <w:szCs w:val="24"/>
        </w:rPr>
      </w:pPr>
      <w:r>
        <w:rPr>
          <w:rFonts w:ascii="Arial" w:hAnsi="Arial" w:cs="Arial"/>
          <w:b/>
          <w:bCs/>
          <w:sz w:val="24"/>
          <w:szCs w:val="24"/>
        </w:rPr>
        <w:t>Раздел III.</w:t>
      </w:r>
      <w:r>
        <w:rPr>
          <w:rFonts w:ascii="Arial" w:hAnsi="Arial" w:cs="Arial"/>
          <w:b/>
          <w:bCs/>
          <w:sz w:val="24"/>
          <w:szCs w:val="24"/>
        </w:rPr>
        <w:br/>
        <w:t>Такси за издаване на удостоверения</w:t>
      </w:r>
    </w:p>
    <w:p w:rsidR="00A44CA2" w:rsidRDefault="00A44CA2">
      <w:pPr>
        <w:ind w:firstLine="850"/>
        <w:jc w:val="both"/>
        <w:rPr>
          <w:rFonts w:ascii="Arial" w:hAnsi="Arial" w:cs="Arial"/>
          <w:sz w:val="24"/>
          <w:szCs w:val="24"/>
        </w:rPr>
      </w:pPr>
      <w:r>
        <w:rPr>
          <w:rFonts w:ascii="Arial" w:hAnsi="Arial" w:cs="Arial"/>
          <w:sz w:val="24"/>
          <w:szCs w:val="24"/>
        </w:rPr>
        <w:t>Чл. 11. (Изм. - ДВ, бр. 38 от 2011 г.) За издаване на удостоверение за регистрация на лице, което практикува неконвенционални методи за благоприятно въздействие върху индивидуалното здраве, се събира такса 100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12. (Изм. - ДВ, бр. 16 от 2011 г., в сила от 22.02.2011 г.) За издаване на удостоверение за регистрация на служба по трудова медицина се събира такса 367 лв., а за пререгистрация - 227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13. (Изм. - ДВ, бр. 38 от 2011 г.) За издаване на удостоверение за регистрация на дейност облъчване на храни с йонизиращи лъчения се събира такса 1125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14. (Отм. - ДВ, бр. 81 от 2012 г., в сила от 23.10.2012 г.)</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15. За издаване на удостоверение за регистрация на лица, които извършват дейност за изпитване качеството на медицинска радиологична апаратура, се събира такса 85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16. За издаване на удостоверение за съответствието на обработката на натурални и изворни води, предназначени за питейни цели, се събира такса 63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17. За издаване на удостоверение за съответствието във връзка с регистриране на географско указание за бутилирана натурална минерална вода се събира такса 63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17а. (Нов - ДВ, бр. 101 от 2010 г., в сила от 28.12.2010 г., отм. - ДВ, бр. 17 от 2018 г.)</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17б. (Нов - ДВ, бр. 81 от 2012 г., в сила от 23.10.2012 г.) За издаване на удостоверение за регистрация и вписване в регионалния регистър на обект за производство на бутилирани натурални минерални, изворни и трапезни води се събира такса в размер 30 лв.</w:t>
      </w:r>
    </w:p>
    <w:p w:rsidR="00A44CA2" w:rsidRDefault="00A44CA2">
      <w:pPr>
        <w:rPr>
          <w:rFonts w:ascii="Arial" w:hAnsi="Arial" w:cs="Arial"/>
          <w:sz w:val="24"/>
          <w:szCs w:val="24"/>
        </w:rPr>
      </w:pPr>
    </w:p>
    <w:p w:rsidR="00A44CA2" w:rsidRDefault="00A44CA2">
      <w:pPr>
        <w:spacing w:before="240" w:after="240"/>
        <w:jc w:val="center"/>
        <w:rPr>
          <w:rFonts w:ascii="Arial" w:hAnsi="Arial" w:cs="Arial"/>
          <w:sz w:val="24"/>
          <w:szCs w:val="24"/>
        </w:rPr>
      </w:pPr>
      <w:r>
        <w:rPr>
          <w:rFonts w:ascii="Arial" w:hAnsi="Arial" w:cs="Arial"/>
          <w:b/>
          <w:bCs/>
          <w:sz w:val="24"/>
          <w:szCs w:val="24"/>
        </w:rPr>
        <w:t>Раздел IV.</w:t>
      </w:r>
      <w:r>
        <w:rPr>
          <w:rFonts w:ascii="Arial" w:hAnsi="Arial" w:cs="Arial"/>
          <w:b/>
          <w:bCs/>
          <w:sz w:val="24"/>
          <w:szCs w:val="24"/>
        </w:rPr>
        <w:br/>
        <w:t>Такси за издаване на заключения</w:t>
      </w:r>
    </w:p>
    <w:p w:rsidR="00A44CA2" w:rsidRDefault="00A44CA2">
      <w:pPr>
        <w:ind w:firstLine="850"/>
        <w:jc w:val="both"/>
        <w:rPr>
          <w:rFonts w:ascii="Arial" w:hAnsi="Arial" w:cs="Arial"/>
          <w:sz w:val="24"/>
          <w:szCs w:val="24"/>
        </w:rPr>
      </w:pPr>
      <w:r>
        <w:rPr>
          <w:rFonts w:ascii="Arial" w:hAnsi="Arial" w:cs="Arial"/>
          <w:sz w:val="24"/>
          <w:szCs w:val="24"/>
        </w:rPr>
        <w:t>Чл. 18. (Отм. - ДВ, бр. 5 от 2011 г., в сила от 14.01.2011 г., нов - ДВ, бр. 16 от 2011 г., в сила от 22.02.2011 г., изм. - ДВ, бр. 38 от 2011 г.) За извършване на проверка за спазване на здравните изисквания се събира държавна такса, както следва:</w:t>
      </w:r>
    </w:p>
    <w:p w:rsidR="00A44CA2" w:rsidRDefault="00A44CA2">
      <w:pPr>
        <w:ind w:firstLine="850"/>
        <w:jc w:val="both"/>
        <w:rPr>
          <w:rFonts w:ascii="Arial" w:hAnsi="Arial" w:cs="Arial"/>
          <w:sz w:val="24"/>
          <w:szCs w:val="24"/>
        </w:rPr>
      </w:pPr>
      <w:r>
        <w:rPr>
          <w:rFonts w:ascii="Arial" w:hAnsi="Arial" w:cs="Arial"/>
          <w:sz w:val="24"/>
          <w:szCs w:val="24"/>
        </w:rPr>
        <w:t>1. при регистрация на лечебно заведение или при промяна на дейностите на лечебното заведение - 92 лв.;</w:t>
      </w:r>
    </w:p>
    <w:p w:rsidR="00A44CA2" w:rsidRDefault="00A44CA2">
      <w:pPr>
        <w:ind w:firstLine="850"/>
        <w:jc w:val="both"/>
        <w:rPr>
          <w:rFonts w:ascii="Arial" w:hAnsi="Arial" w:cs="Arial"/>
          <w:sz w:val="24"/>
          <w:szCs w:val="24"/>
        </w:rPr>
      </w:pPr>
      <w:r>
        <w:rPr>
          <w:rFonts w:ascii="Arial" w:hAnsi="Arial" w:cs="Arial"/>
          <w:sz w:val="24"/>
          <w:szCs w:val="24"/>
        </w:rPr>
        <w:t>2. при издаване на разрешение за осъществяване на лечебна дейност или при промяна на видовете лечебни дейности, за които е издадено разрешението - 134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19. За издаване на заключение, че са спазени здравните изисквания в помещенията за производство или търговия на едро с лекарствени продукти, се събира такса 123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20. За издаване на хигиенно заключение за аптека се събира такса 93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21. (Изм. - ДВ, бр. 38 от 2011 г., отм. - ДВ, бр. 17 от 2018 г.)</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21а. (Нов - ДВ, бр. 81 от 2012 г., в сила от 23.10.2012 г.) За издаване на хигиенно заключение за извършване на дейности с опасни отпадъци се събира такса в размер 123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21б. (Нов - ДВ, бр. 17 от 2018 г.) За издаване на здравно заключение за оценка на съответствието със здравните изисквания на инвестиционен проект се събира такса в размер 65 лв.</w:t>
      </w:r>
    </w:p>
    <w:p w:rsidR="00A44CA2" w:rsidRDefault="00A44CA2">
      <w:pPr>
        <w:ind w:firstLine="850"/>
        <w:jc w:val="both"/>
        <w:rPr>
          <w:rFonts w:ascii="Arial" w:hAnsi="Arial" w:cs="Arial"/>
          <w:sz w:val="24"/>
          <w:szCs w:val="24"/>
        </w:rPr>
      </w:pPr>
      <w:r>
        <w:rPr>
          <w:rFonts w:ascii="Arial" w:hAnsi="Arial" w:cs="Arial"/>
          <w:sz w:val="24"/>
          <w:szCs w:val="24"/>
        </w:rPr>
        <w:t>Чл. 21в. (Нов - ДВ, бр. 17 от 2018 г.) За издаване на здравно заключение за съгласуване на проекти за устройствени планове се събира такса в размер 55 лв.</w:t>
      </w:r>
    </w:p>
    <w:p w:rsidR="00A44CA2" w:rsidRDefault="00A44CA2">
      <w:pPr>
        <w:spacing w:before="240" w:after="240"/>
        <w:jc w:val="center"/>
        <w:rPr>
          <w:rFonts w:ascii="Arial" w:hAnsi="Arial" w:cs="Arial"/>
          <w:sz w:val="24"/>
          <w:szCs w:val="24"/>
        </w:rPr>
      </w:pPr>
      <w:r>
        <w:rPr>
          <w:rFonts w:ascii="Arial" w:hAnsi="Arial" w:cs="Arial"/>
          <w:b/>
          <w:bCs/>
          <w:sz w:val="24"/>
          <w:szCs w:val="24"/>
        </w:rPr>
        <w:t>Раздел V.</w:t>
      </w:r>
      <w:r>
        <w:rPr>
          <w:rFonts w:ascii="Arial" w:hAnsi="Arial" w:cs="Arial"/>
          <w:b/>
          <w:bCs/>
          <w:sz w:val="24"/>
          <w:szCs w:val="24"/>
        </w:rPr>
        <w:br/>
        <w:t>Такси за издаване на становища</w:t>
      </w:r>
    </w:p>
    <w:p w:rsidR="00A44CA2" w:rsidRDefault="00A44CA2">
      <w:pPr>
        <w:ind w:firstLine="850"/>
        <w:jc w:val="both"/>
        <w:rPr>
          <w:rFonts w:ascii="Arial" w:hAnsi="Arial" w:cs="Arial"/>
          <w:sz w:val="24"/>
          <w:szCs w:val="24"/>
        </w:rPr>
      </w:pPr>
      <w:r>
        <w:rPr>
          <w:rFonts w:ascii="Arial" w:hAnsi="Arial" w:cs="Arial"/>
          <w:sz w:val="24"/>
          <w:szCs w:val="24"/>
        </w:rPr>
        <w:t>Чл. 22. За издаване на становище за държавна приемателна комисия се събира такса 63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23. (Отм. - ДВ, бр. 17 от 2018 г.)</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 xml:space="preserve">Чл. 24. (Отм. - ДВ, бр. 17 от 2018 г.) </w:t>
      </w:r>
    </w:p>
    <w:p w:rsidR="00A44CA2" w:rsidRDefault="00A44CA2">
      <w:pPr>
        <w:ind w:firstLine="850"/>
        <w:jc w:val="both"/>
        <w:rPr>
          <w:rFonts w:ascii="Arial" w:hAnsi="Arial" w:cs="Arial"/>
          <w:sz w:val="24"/>
          <w:szCs w:val="24"/>
        </w:rPr>
      </w:pPr>
      <w:r>
        <w:rPr>
          <w:rFonts w:ascii="Arial" w:hAnsi="Arial" w:cs="Arial"/>
          <w:sz w:val="24"/>
          <w:szCs w:val="24"/>
        </w:rPr>
        <w:t>Чл. 25. За издаване на становище за държавна приемателна комисия за обекти с източници на йонизиращи лъчения се събира такса, както следва:</w:t>
      </w:r>
    </w:p>
    <w:p w:rsidR="00A44CA2" w:rsidRDefault="00A44CA2">
      <w:pPr>
        <w:ind w:firstLine="850"/>
        <w:jc w:val="both"/>
        <w:rPr>
          <w:rFonts w:ascii="Arial" w:hAnsi="Arial" w:cs="Arial"/>
          <w:sz w:val="24"/>
          <w:szCs w:val="24"/>
        </w:rPr>
      </w:pPr>
      <w:r>
        <w:rPr>
          <w:rFonts w:ascii="Arial" w:hAnsi="Arial" w:cs="Arial"/>
          <w:sz w:val="24"/>
          <w:szCs w:val="24"/>
        </w:rPr>
        <w:t>1. при първа степен на сложност - 150 лв.;</w:t>
      </w:r>
    </w:p>
    <w:p w:rsidR="00A44CA2" w:rsidRDefault="00A44CA2">
      <w:pPr>
        <w:ind w:firstLine="850"/>
        <w:jc w:val="both"/>
        <w:rPr>
          <w:rFonts w:ascii="Arial" w:hAnsi="Arial" w:cs="Arial"/>
          <w:sz w:val="24"/>
          <w:szCs w:val="24"/>
        </w:rPr>
      </w:pPr>
      <w:r>
        <w:rPr>
          <w:rFonts w:ascii="Arial" w:hAnsi="Arial" w:cs="Arial"/>
          <w:sz w:val="24"/>
          <w:szCs w:val="24"/>
        </w:rPr>
        <w:t>2. при втора степен на сложност - 130 лв.;</w:t>
      </w:r>
    </w:p>
    <w:p w:rsidR="00A44CA2" w:rsidRDefault="00A44CA2">
      <w:pPr>
        <w:ind w:firstLine="850"/>
        <w:jc w:val="both"/>
        <w:rPr>
          <w:rFonts w:ascii="Arial" w:hAnsi="Arial" w:cs="Arial"/>
          <w:sz w:val="24"/>
          <w:szCs w:val="24"/>
        </w:rPr>
      </w:pPr>
      <w:r>
        <w:rPr>
          <w:rFonts w:ascii="Arial" w:hAnsi="Arial" w:cs="Arial"/>
          <w:sz w:val="24"/>
          <w:szCs w:val="24"/>
        </w:rPr>
        <w:t>3. при трета степен на сложност - 110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26. За издаване на становище относно готовността за въвеждане в експлоатация на обекти с източници на йонизиращи лъчения се събира такса, както следва:</w:t>
      </w:r>
    </w:p>
    <w:p w:rsidR="00A44CA2" w:rsidRDefault="00A44CA2">
      <w:pPr>
        <w:ind w:firstLine="850"/>
        <w:jc w:val="both"/>
        <w:rPr>
          <w:rFonts w:ascii="Arial" w:hAnsi="Arial" w:cs="Arial"/>
          <w:sz w:val="24"/>
          <w:szCs w:val="24"/>
        </w:rPr>
      </w:pPr>
      <w:r>
        <w:rPr>
          <w:rFonts w:ascii="Arial" w:hAnsi="Arial" w:cs="Arial"/>
          <w:sz w:val="24"/>
          <w:szCs w:val="24"/>
        </w:rPr>
        <w:t>1. при първа степен на сложност - 100 лв.;</w:t>
      </w:r>
    </w:p>
    <w:p w:rsidR="00A44CA2" w:rsidRDefault="00A44CA2">
      <w:pPr>
        <w:ind w:firstLine="850"/>
        <w:jc w:val="both"/>
        <w:rPr>
          <w:rFonts w:ascii="Arial" w:hAnsi="Arial" w:cs="Arial"/>
          <w:sz w:val="24"/>
          <w:szCs w:val="24"/>
        </w:rPr>
      </w:pPr>
      <w:r>
        <w:rPr>
          <w:rFonts w:ascii="Arial" w:hAnsi="Arial" w:cs="Arial"/>
          <w:sz w:val="24"/>
          <w:szCs w:val="24"/>
        </w:rPr>
        <w:t>2. при втора степен на сложност - 80 лв.;</w:t>
      </w:r>
    </w:p>
    <w:p w:rsidR="00A44CA2" w:rsidRDefault="00A44CA2">
      <w:pPr>
        <w:ind w:firstLine="850"/>
        <w:jc w:val="both"/>
        <w:rPr>
          <w:rFonts w:ascii="Arial" w:hAnsi="Arial" w:cs="Arial"/>
          <w:sz w:val="24"/>
          <w:szCs w:val="24"/>
        </w:rPr>
      </w:pPr>
      <w:r>
        <w:rPr>
          <w:rFonts w:ascii="Arial" w:hAnsi="Arial" w:cs="Arial"/>
          <w:sz w:val="24"/>
          <w:szCs w:val="24"/>
        </w:rPr>
        <w:t>3. при трета степен на сложност - 60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27. За издаване на становище за възстановяване дейността на обект с източници на йонизиращо лъчение, спрян временно от експлоатация, се събира такса, както следва:</w:t>
      </w:r>
    </w:p>
    <w:p w:rsidR="00A44CA2" w:rsidRDefault="00A44CA2">
      <w:pPr>
        <w:ind w:firstLine="850"/>
        <w:jc w:val="both"/>
        <w:rPr>
          <w:rFonts w:ascii="Arial" w:hAnsi="Arial" w:cs="Arial"/>
          <w:sz w:val="24"/>
          <w:szCs w:val="24"/>
        </w:rPr>
      </w:pPr>
      <w:r>
        <w:rPr>
          <w:rFonts w:ascii="Arial" w:hAnsi="Arial" w:cs="Arial"/>
          <w:sz w:val="24"/>
          <w:szCs w:val="24"/>
        </w:rPr>
        <w:t>1. при първа степен на сложност - 150 лв. на обект;</w:t>
      </w:r>
    </w:p>
    <w:p w:rsidR="00A44CA2" w:rsidRDefault="00A44CA2">
      <w:pPr>
        <w:ind w:firstLine="850"/>
        <w:jc w:val="both"/>
        <w:rPr>
          <w:rFonts w:ascii="Arial" w:hAnsi="Arial" w:cs="Arial"/>
          <w:sz w:val="24"/>
          <w:szCs w:val="24"/>
        </w:rPr>
      </w:pPr>
      <w:r>
        <w:rPr>
          <w:rFonts w:ascii="Arial" w:hAnsi="Arial" w:cs="Arial"/>
          <w:sz w:val="24"/>
          <w:szCs w:val="24"/>
        </w:rPr>
        <w:t>2. при втора степен на сложност - 130 лв. на обект;</w:t>
      </w:r>
    </w:p>
    <w:p w:rsidR="00A44CA2" w:rsidRDefault="00A44CA2">
      <w:pPr>
        <w:ind w:firstLine="850"/>
        <w:jc w:val="both"/>
        <w:rPr>
          <w:rFonts w:ascii="Arial" w:hAnsi="Arial" w:cs="Arial"/>
          <w:sz w:val="24"/>
          <w:szCs w:val="24"/>
        </w:rPr>
      </w:pPr>
      <w:r>
        <w:rPr>
          <w:rFonts w:ascii="Arial" w:hAnsi="Arial" w:cs="Arial"/>
          <w:sz w:val="24"/>
          <w:szCs w:val="24"/>
        </w:rPr>
        <w:lastRenderedPageBreak/>
        <w:t>3. при трета степен на сложност - 100 лв. на обект.</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28. За издаване на становище за класифициране на отпадъци се събира такса 43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29. За издаване на становище за унищожаване на лекарства се събира такса 33 лв.</w:t>
      </w:r>
    </w:p>
    <w:p w:rsidR="00A44CA2" w:rsidRDefault="00A44CA2">
      <w:pPr>
        <w:rPr>
          <w:rFonts w:ascii="Arial" w:hAnsi="Arial" w:cs="Arial"/>
          <w:sz w:val="24"/>
          <w:szCs w:val="24"/>
        </w:rPr>
      </w:pPr>
    </w:p>
    <w:p w:rsidR="00A44CA2" w:rsidRDefault="00A44CA2">
      <w:pPr>
        <w:spacing w:before="240" w:after="240"/>
        <w:jc w:val="center"/>
        <w:rPr>
          <w:rFonts w:ascii="Arial" w:hAnsi="Arial" w:cs="Arial"/>
          <w:sz w:val="24"/>
          <w:szCs w:val="24"/>
        </w:rPr>
      </w:pPr>
      <w:r>
        <w:rPr>
          <w:rFonts w:ascii="Arial" w:hAnsi="Arial" w:cs="Arial"/>
          <w:b/>
          <w:bCs/>
          <w:sz w:val="24"/>
          <w:szCs w:val="24"/>
        </w:rPr>
        <w:t>Раздел V.</w:t>
      </w:r>
      <w:r>
        <w:rPr>
          <w:rFonts w:ascii="Arial" w:hAnsi="Arial" w:cs="Arial"/>
          <w:b/>
          <w:bCs/>
          <w:sz w:val="24"/>
          <w:szCs w:val="24"/>
        </w:rPr>
        <w:br/>
        <w:t>"а" Такси за извършване на лабораторни анализи и дейности (Нов - ДВ, бр. 38 от 2011 г.)</w:t>
      </w:r>
    </w:p>
    <w:p w:rsidR="00A44CA2" w:rsidRDefault="00A44CA2">
      <w:pPr>
        <w:ind w:firstLine="850"/>
        <w:jc w:val="both"/>
        <w:rPr>
          <w:rFonts w:ascii="Arial" w:hAnsi="Arial" w:cs="Arial"/>
          <w:sz w:val="24"/>
          <w:szCs w:val="24"/>
        </w:rPr>
      </w:pPr>
      <w:r>
        <w:rPr>
          <w:rFonts w:ascii="Arial" w:hAnsi="Arial" w:cs="Arial"/>
          <w:sz w:val="24"/>
          <w:szCs w:val="24"/>
        </w:rPr>
        <w:t>Чл. 29а. (Нов - ДВ, бр. 38 от 2011 г., изм. - ДВ, бр. 81 от 2012 г., в сила от 23.10.2012 г.) За извършване на лабораторни анализи и дейности, поискани от физически и юридически лица, Националният център по обществено здраве и анализи събира такси съгласно приложение № 1.</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29б. (Нов - ДВ, бр. 38 от 2011 г.) За извършване на лабораторни анализи и дейности, поискани от физически и юридически лица, Националният център по заразни и паразитни болести събира такси съгласно приложение № 2.</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29в. (Нов - ДВ, бр. 38 от 2011 г.) За извършване на лабораторни анализи и дейности, поискани от физически и юридически лица, Националният център по радиобиология и радиационна защита събира такси съгласно приложение № 3.</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29г. (Нов - ДВ, бр. 38 от 2011 г.) За извършване на лабораторни анализи и дейности, поискани от физически и юридически лица, регионалните здравни инспекции събират такси съгласно приложение № 4.</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29д. (Нов - ДВ, бр. 38 от 2011 г.) (1) В случаите, когато има направени транспортни и командировъчни разходи, те се заплащат допълнително.</w:t>
      </w:r>
    </w:p>
    <w:p w:rsidR="00A44CA2" w:rsidRDefault="00A44CA2">
      <w:pPr>
        <w:ind w:firstLine="850"/>
        <w:jc w:val="both"/>
        <w:rPr>
          <w:rFonts w:ascii="Arial" w:hAnsi="Arial" w:cs="Arial"/>
          <w:sz w:val="24"/>
          <w:szCs w:val="24"/>
        </w:rPr>
      </w:pPr>
      <w:r>
        <w:rPr>
          <w:rFonts w:ascii="Arial" w:hAnsi="Arial" w:cs="Arial"/>
          <w:sz w:val="24"/>
          <w:szCs w:val="24"/>
        </w:rPr>
        <w:t>(2) При извършване на лабораторна дейност не се заплащат такси за лабораторни изследвания на проби, взети от държавните здравни инспектори и необходими за нуждите на официалния контрол, с изключение на проби, взети при констатиране на несъответствия.</w:t>
      </w:r>
    </w:p>
    <w:p w:rsidR="00A44CA2" w:rsidRDefault="00A44CA2">
      <w:pPr>
        <w:rPr>
          <w:rFonts w:ascii="Arial" w:hAnsi="Arial" w:cs="Arial"/>
          <w:sz w:val="24"/>
          <w:szCs w:val="24"/>
        </w:rPr>
      </w:pPr>
    </w:p>
    <w:p w:rsidR="00A44CA2" w:rsidRDefault="00A44CA2">
      <w:pPr>
        <w:spacing w:before="240" w:after="240"/>
        <w:jc w:val="center"/>
        <w:rPr>
          <w:rFonts w:ascii="Arial" w:hAnsi="Arial" w:cs="Arial"/>
          <w:sz w:val="24"/>
          <w:szCs w:val="24"/>
        </w:rPr>
      </w:pPr>
      <w:r>
        <w:rPr>
          <w:rFonts w:ascii="Arial" w:hAnsi="Arial" w:cs="Arial"/>
          <w:b/>
          <w:bCs/>
          <w:sz w:val="24"/>
          <w:szCs w:val="24"/>
        </w:rPr>
        <w:t>Раздел VI.</w:t>
      </w:r>
      <w:r>
        <w:rPr>
          <w:rFonts w:ascii="Arial" w:hAnsi="Arial" w:cs="Arial"/>
          <w:b/>
          <w:bCs/>
          <w:sz w:val="24"/>
          <w:szCs w:val="24"/>
        </w:rPr>
        <w:br/>
        <w:t>Други такси</w:t>
      </w:r>
    </w:p>
    <w:p w:rsidR="00A44CA2" w:rsidRDefault="00A44CA2">
      <w:pPr>
        <w:ind w:firstLine="850"/>
        <w:jc w:val="both"/>
        <w:rPr>
          <w:rFonts w:ascii="Arial" w:hAnsi="Arial" w:cs="Arial"/>
          <w:sz w:val="24"/>
          <w:szCs w:val="24"/>
        </w:rPr>
      </w:pPr>
      <w:r>
        <w:rPr>
          <w:rFonts w:ascii="Arial" w:hAnsi="Arial" w:cs="Arial"/>
          <w:sz w:val="24"/>
          <w:szCs w:val="24"/>
        </w:rPr>
        <w:t>Чл. 30. (Отм. - ДВ, бр. 81 от 2012 г., в сила от 23.10.2012 г.)</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lastRenderedPageBreak/>
        <w:t>Чл. 31. (Отм. - ДВ, бр. 38 от 2011 г.)</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32. (Отм. - ДВ, бр. 38 от 2011 г.)</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33. (Отм. - ДВ, бр. 38 от 2011 г., нов - ДВ, бр. 17 от 2018 г.) За заверката на лична здравна книжка и вписването ѝ в регистър на новоиздадените лични здравни книжки се събира такса в размер 3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34. За издаване на заповед за възстановяване на дейността или експлоатацията на обект с обществено предназначение се събира такса 44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35. За издаване на заверен препис или допълнителен екземпляр от документ по тарифата се събира такса 6 лв.</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36. (Нов - ДВ, бр. 39 от 2010 г., в сила от 25.05.2010 г., отм. - ДВ, бр. 1 от 2012 г.)</w:t>
      </w:r>
    </w:p>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Чл. 37. (Нов - ДВ, бр. 101 от 2010 г., в сила от 28.12.2010 г., изм. - ДВ, бр. 17 от 2018 г.) (1) За изготвяне на становище за провеждане на научноизследователска и развойна дейност по чл. 17 ЗЗВВХВС се събира такса в размер 250 лв.</w:t>
      </w:r>
    </w:p>
    <w:p w:rsidR="00A44CA2" w:rsidRDefault="00A44CA2">
      <w:pPr>
        <w:ind w:firstLine="850"/>
        <w:jc w:val="both"/>
        <w:rPr>
          <w:rFonts w:ascii="Arial" w:hAnsi="Arial" w:cs="Arial"/>
          <w:sz w:val="24"/>
          <w:szCs w:val="24"/>
        </w:rPr>
      </w:pPr>
      <w:r>
        <w:rPr>
          <w:rFonts w:ascii="Arial" w:hAnsi="Arial" w:cs="Arial"/>
          <w:sz w:val="24"/>
          <w:szCs w:val="24"/>
        </w:rPr>
        <w:t>(2) За оценяване на заявленията за издаване на разрешение на Съюза за предоставяне на пазара на биоцид по чл. 17л ЗЗВВХВС се събира такса в размер 8450 лв. за единичен биоцид и 13 500 лв. за група биоциди.</w:t>
      </w:r>
    </w:p>
    <w:p w:rsidR="00A44CA2" w:rsidRDefault="00A44CA2">
      <w:pPr>
        <w:ind w:firstLine="850"/>
        <w:jc w:val="both"/>
        <w:rPr>
          <w:rFonts w:ascii="Arial" w:hAnsi="Arial" w:cs="Arial"/>
          <w:sz w:val="24"/>
          <w:szCs w:val="24"/>
        </w:rPr>
      </w:pPr>
      <w:r>
        <w:rPr>
          <w:rFonts w:ascii="Arial" w:hAnsi="Arial" w:cs="Arial"/>
          <w:sz w:val="24"/>
          <w:szCs w:val="24"/>
        </w:rPr>
        <w:t>(3) За оценяване на заявленията за подновяване на разрешение на Съюза за предоставяне на пазара на биоцид или група биоциди по чл. 17л ЗЗВВХВС се събира такса в размер 8450 лв. за единичен биоцид и 13 500 лв. за група биоциди.</w:t>
      </w:r>
    </w:p>
    <w:p w:rsidR="00A44CA2" w:rsidRDefault="00A44CA2">
      <w:pPr>
        <w:ind w:firstLine="850"/>
        <w:jc w:val="both"/>
        <w:rPr>
          <w:rFonts w:ascii="Arial" w:hAnsi="Arial" w:cs="Arial"/>
          <w:sz w:val="24"/>
          <w:szCs w:val="24"/>
        </w:rPr>
      </w:pPr>
      <w:r>
        <w:rPr>
          <w:rFonts w:ascii="Arial" w:hAnsi="Arial" w:cs="Arial"/>
          <w:sz w:val="24"/>
          <w:szCs w:val="24"/>
        </w:rPr>
        <w:t>(4) За оценяване на заявленията по чл. 17м ЗЗВВХВС за одобряване на активно вещество за включването му в Списъка на одобрените активни вещества в Европейския съюз се събират такси, както следва:</w:t>
      </w:r>
    </w:p>
    <w:p w:rsidR="00A44CA2" w:rsidRDefault="00A44CA2">
      <w:pPr>
        <w:ind w:firstLine="850"/>
        <w:jc w:val="both"/>
        <w:rPr>
          <w:rFonts w:ascii="Arial" w:hAnsi="Arial" w:cs="Arial"/>
          <w:sz w:val="24"/>
          <w:szCs w:val="24"/>
        </w:rPr>
      </w:pPr>
      <w:r>
        <w:rPr>
          <w:rFonts w:ascii="Arial" w:hAnsi="Arial" w:cs="Arial"/>
          <w:sz w:val="24"/>
          <w:szCs w:val="24"/>
        </w:rPr>
        <w:t>1. за оценка на пълнотата на внесените документи за включване на активно вещество - 22 150 лв.;</w:t>
      </w:r>
    </w:p>
    <w:p w:rsidR="00A44CA2" w:rsidRDefault="00A44CA2">
      <w:pPr>
        <w:ind w:firstLine="850"/>
        <w:jc w:val="both"/>
        <w:rPr>
          <w:rFonts w:ascii="Arial" w:hAnsi="Arial" w:cs="Arial"/>
          <w:sz w:val="24"/>
          <w:szCs w:val="24"/>
        </w:rPr>
      </w:pPr>
      <w:r>
        <w:rPr>
          <w:rFonts w:ascii="Arial" w:hAnsi="Arial" w:cs="Arial"/>
          <w:sz w:val="24"/>
          <w:szCs w:val="24"/>
        </w:rPr>
        <w:t>2. за изготвяне на оценка на досието на активното вещество и на референтния биоцид - 53 000 лв.;</w:t>
      </w:r>
    </w:p>
    <w:p w:rsidR="00A44CA2" w:rsidRDefault="00A44CA2">
      <w:pPr>
        <w:ind w:firstLine="850"/>
        <w:jc w:val="both"/>
        <w:rPr>
          <w:rFonts w:ascii="Arial" w:hAnsi="Arial" w:cs="Arial"/>
          <w:sz w:val="24"/>
          <w:szCs w:val="24"/>
        </w:rPr>
      </w:pPr>
      <w:r>
        <w:rPr>
          <w:rFonts w:ascii="Arial" w:hAnsi="Arial" w:cs="Arial"/>
          <w:sz w:val="24"/>
          <w:szCs w:val="24"/>
        </w:rPr>
        <w:t>3. за оценка на досието на активното вещество и на референтна група биоциди - 120 240 лв.</w:t>
      </w:r>
    </w:p>
    <w:p w:rsidR="00A44CA2" w:rsidRDefault="00A44CA2">
      <w:pPr>
        <w:ind w:firstLine="850"/>
        <w:jc w:val="both"/>
        <w:rPr>
          <w:rFonts w:ascii="Arial" w:hAnsi="Arial" w:cs="Arial"/>
          <w:sz w:val="24"/>
          <w:szCs w:val="24"/>
        </w:rPr>
      </w:pPr>
      <w:r>
        <w:rPr>
          <w:rFonts w:ascii="Arial" w:hAnsi="Arial" w:cs="Arial"/>
          <w:sz w:val="24"/>
          <w:szCs w:val="24"/>
        </w:rPr>
        <w:t>(5) За оценяване на заявленията по чл. 17о ЗЗВВХВС за подновяване одобрението на активно вещество за включването му в Списъка на одобрените активни вещества в Европейския съюз се събират такси, както следва:</w:t>
      </w:r>
    </w:p>
    <w:p w:rsidR="00A44CA2" w:rsidRDefault="00A44CA2">
      <w:pPr>
        <w:ind w:firstLine="850"/>
        <w:jc w:val="both"/>
        <w:rPr>
          <w:rFonts w:ascii="Arial" w:hAnsi="Arial" w:cs="Arial"/>
          <w:sz w:val="24"/>
          <w:szCs w:val="24"/>
        </w:rPr>
      </w:pPr>
      <w:r>
        <w:rPr>
          <w:rFonts w:ascii="Arial" w:hAnsi="Arial" w:cs="Arial"/>
          <w:sz w:val="24"/>
          <w:szCs w:val="24"/>
        </w:rPr>
        <w:t>1. за оценка на наличната информация и на необходимостта от преразглеждане на заключенията от първоначалната оценка - 22 150 лв.;</w:t>
      </w:r>
    </w:p>
    <w:p w:rsidR="00A44CA2" w:rsidRDefault="00A44CA2">
      <w:pPr>
        <w:ind w:firstLine="850"/>
        <w:jc w:val="both"/>
        <w:rPr>
          <w:rFonts w:ascii="Arial" w:hAnsi="Arial" w:cs="Arial"/>
          <w:sz w:val="24"/>
          <w:szCs w:val="24"/>
        </w:rPr>
      </w:pPr>
      <w:r>
        <w:rPr>
          <w:rFonts w:ascii="Arial" w:hAnsi="Arial" w:cs="Arial"/>
          <w:sz w:val="24"/>
          <w:szCs w:val="24"/>
        </w:rPr>
        <w:t>2. за пълна оценка на досието на активното вещество и на референтния биоцид - 53 000 лв.;</w:t>
      </w:r>
    </w:p>
    <w:p w:rsidR="00A44CA2" w:rsidRDefault="00A44CA2">
      <w:pPr>
        <w:ind w:firstLine="850"/>
        <w:jc w:val="both"/>
        <w:rPr>
          <w:rFonts w:ascii="Arial" w:hAnsi="Arial" w:cs="Arial"/>
          <w:sz w:val="24"/>
          <w:szCs w:val="24"/>
        </w:rPr>
      </w:pPr>
      <w:r>
        <w:rPr>
          <w:rFonts w:ascii="Arial" w:hAnsi="Arial" w:cs="Arial"/>
          <w:sz w:val="24"/>
          <w:szCs w:val="24"/>
        </w:rPr>
        <w:t xml:space="preserve">3. за пълна оценка на досието на активното вещество и на референтна група </w:t>
      </w:r>
      <w:r>
        <w:rPr>
          <w:rFonts w:ascii="Arial" w:hAnsi="Arial" w:cs="Arial"/>
          <w:sz w:val="24"/>
          <w:szCs w:val="24"/>
        </w:rPr>
        <w:lastRenderedPageBreak/>
        <w:t>биоциди - 120 240 лв.</w:t>
      </w:r>
    </w:p>
    <w:p w:rsidR="00A44CA2" w:rsidRDefault="00A44CA2">
      <w:pPr>
        <w:rPr>
          <w:rFonts w:ascii="Arial" w:hAnsi="Arial" w:cs="Arial"/>
          <w:sz w:val="24"/>
          <w:szCs w:val="24"/>
        </w:rPr>
      </w:pPr>
    </w:p>
    <w:p w:rsidR="00A44CA2" w:rsidRDefault="00A44CA2">
      <w:pPr>
        <w:jc w:val="center"/>
        <w:rPr>
          <w:rFonts w:ascii="Arial" w:hAnsi="Arial" w:cs="Arial"/>
          <w:sz w:val="24"/>
          <w:szCs w:val="24"/>
        </w:rPr>
      </w:pPr>
      <w:r>
        <w:rPr>
          <w:rFonts w:ascii="Arial" w:hAnsi="Arial" w:cs="Arial"/>
          <w:b/>
          <w:bCs/>
          <w:sz w:val="24"/>
          <w:szCs w:val="24"/>
        </w:rPr>
        <w:t>Заключителни разпоредби</w:t>
      </w:r>
      <w:r>
        <w:rPr>
          <w:rFonts w:ascii="Arial" w:hAnsi="Arial" w:cs="Arial"/>
          <w:b/>
          <w:bCs/>
          <w:sz w:val="24"/>
          <w:szCs w:val="24"/>
        </w:rPr>
        <w:br/>
      </w:r>
    </w:p>
    <w:p w:rsidR="00A44CA2" w:rsidRDefault="00A44CA2">
      <w:pPr>
        <w:ind w:firstLine="850"/>
        <w:jc w:val="both"/>
        <w:rPr>
          <w:rFonts w:ascii="Arial" w:hAnsi="Arial" w:cs="Arial"/>
          <w:sz w:val="24"/>
          <w:szCs w:val="24"/>
        </w:rPr>
      </w:pPr>
      <w:r>
        <w:rPr>
          <w:rFonts w:ascii="Arial" w:hAnsi="Arial" w:cs="Arial"/>
          <w:sz w:val="24"/>
          <w:szCs w:val="24"/>
        </w:rPr>
        <w:t>Параграф единствен. (Доп. - ДВ, бр. 39 от 2010 г., в сила от 25.05.2010 г., доп. - ДВ, бр. 101 от 2010 г., в сила от 28.12.2010 г., изм. - ДВ, бр. 17 от 2018 г.) Тарифата се приема на основание чл. 46 от Закона за здравето, чл. 19, ал. 1 от Закона за защита от вредното въздействие на химичните вещества и смеси и чл. 36в от Закона за храните.</w:t>
      </w:r>
    </w:p>
    <w:p w:rsidR="00A44CA2" w:rsidRDefault="00A44CA2">
      <w:pPr>
        <w:rPr>
          <w:rFonts w:ascii="Arial" w:hAnsi="Arial" w:cs="Arial"/>
          <w:sz w:val="24"/>
          <w:szCs w:val="24"/>
        </w:rPr>
      </w:pPr>
    </w:p>
    <w:p w:rsidR="00A44CA2" w:rsidRDefault="00A44CA2">
      <w:pPr>
        <w:jc w:val="center"/>
        <w:rPr>
          <w:rFonts w:ascii="Arial" w:hAnsi="Arial" w:cs="Arial"/>
          <w:sz w:val="24"/>
          <w:szCs w:val="24"/>
        </w:rPr>
      </w:pPr>
      <w:r>
        <w:rPr>
          <w:rFonts w:ascii="Arial" w:hAnsi="Arial" w:cs="Arial"/>
          <w:b/>
          <w:bCs/>
          <w:sz w:val="24"/>
          <w:szCs w:val="24"/>
        </w:rPr>
        <w:t>Заключителни разпоредби</w:t>
      </w:r>
      <w:r>
        <w:rPr>
          <w:rFonts w:ascii="Arial" w:hAnsi="Arial" w:cs="Arial"/>
          <w:b/>
          <w:bCs/>
          <w:sz w:val="24"/>
          <w:szCs w:val="24"/>
        </w:rPr>
        <w:br/>
        <w:t>КЪМ ПОСТАНОВЛЕНИЕ № 96 ОТ 18 МАЙ 2010 Г. ЗА ИЗМЕНЕНИЕ И ДОПЪЛНЕНИЕ НА ТАРИФАТА ЗА ТАКСИТЕ, КОИТО СЕ СЪБИРАТ ОТ ОРГАНИТЕ НА ДЪРЖАВНИЯ ЗДРАВЕН КОНТРОЛ ПО ЗАКОНА ЗА ЗДРАВЕТО, ПРИЕТА С ПОСТАНОВЛЕНИЕ № 242 НА МИНИСТЕРСКИЯ СЪВЕТ ОТ 2007 Г.</w:t>
      </w:r>
    </w:p>
    <w:p w:rsidR="00A44CA2" w:rsidRDefault="00A44CA2">
      <w:pPr>
        <w:ind w:firstLine="850"/>
        <w:jc w:val="both"/>
        <w:rPr>
          <w:rFonts w:ascii="Arial" w:hAnsi="Arial" w:cs="Arial"/>
          <w:sz w:val="24"/>
          <w:szCs w:val="24"/>
        </w:rPr>
      </w:pPr>
      <w:r>
        <w:rPr>
          <w:rFonts w:ascii="Arial" w:hAnsi="Arial" w:cs="Arial"/>
          <w:sz w:val="24"/>
          <w:szCs w:val="24"/>
        </w:rPr>
        <w:t>(ОБН. - ДВ, БР. 39 ОТ 2010 Г., В СИЛА ОТ 25.05.2010 Г.)</w:t>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 3. Постановлението влиза в сила от деня на обнародването му в "Държавен вестник".</w:t>
      </w:r>
    </w:p>
    <w:p w:rsidR="00A44CA2" w:rsidRDefault="00A44CA2">
      <w:pPr>
        <w:rPr>
          <w:rFonts w:ascii="Arial" w:hAnsi="Arial" w:cs="Arial"/>
          <w:sz w:val="24"/>
          <w:szCs w:val="24"/>
        </w:rPr>
      </w:pPr>
    </w:p>
    <w:p w:rsidR="00A44CA2" w:rsidRDefault="00A44CA2">
      <w:pPr>
        <w:spacing w:before="240" w:after="240"/>
        <w:jc w:val="center"/>
        <w:rPr>
          <w:rFonts w:ascii="Arial" w:hAnsi="Arial" w:cs="Arial"/>
          <w:sz w:val="24"/>
          <w:szCs w:val="24"/>
        </w:rPr>
      </w:pPr>
      <w:r>
        <w:rPr>
          <w:rFonts w:ascii="Arial" w:hAnsi="Arial" w:cs="Arial"/>
          <w:b/>
          <w:bCs/>
          <w:sz w:val="24"/>
          <w:szCs w:val="24"/>
        </w:rPr>
        <w:t>Преходни и Заключителни разпоредби</w:t>
      </w:r>
      <w:r>
        <w:rPr>
          <w:rFonts w:ascii="Arial" w:hAnsi="Arial" w:cs="Arial"/>
          <w:b/>
          <w:bCs/>
          <w:sz w:val="24"/>
          <w:szCs w:val="24"/>
        </w:rPr>
        <w:br/>
        <w:t>КЪМ ПОСТАНОВЛЕНИЕ № 307 ОТ 20 ДЕКЕМВРИ 2010 Г. ЗА ИЗМЕНЕНИЕ И ДОПЪЛНЕНИЕ НА ТАРИФАТА ЗА ТАКСИТЕ, КОИТО СЕ СЪБИРАТ ОТ ОРГАНИТЕ НА ДЪРЖАВНИЯ ЗДРАВЕН КОНТРОЛ ПО ЗАКОНА ЗА ЗДРАВЕТО, ПРИЕТА С ПОСТАНОВЛЕНИЕ № 242 НА МИНИСТЕРСКИЯ СЪВЕТ ОТ 2007 Г.</w:t>
      </w:r>
    </w:p>
    <w:p w:rsidR="00A44CA2" w:rsidRDefault="00A44CA2">
      <w:pPr>
        <w:ind w:firstLine="850"/>
        <w:jc w:val="both"/>
        <w:rPr>
          <w:rFonts w:ascii="Arial" w:hAnsi="Arial" w:cs="Arial"/>
          <w:sz w:val="24"/>
          <w:szCs w:val="24"/>
        </w:rPr>
      </w:pPr>
      <w:r>
        <w:rPr>
          <w:rFonts w:ascii="Arial" w:hAnsi="Arial" w:cs="Arial"/>
          <w:sz w:val="24"/>
          <w:szCs w:val="24"/>
        </w:rPr>
        <w:t>(ОБН. - ДВ, БР. 101 ОТ 2010 Г., В СИЛА ОТ 28.12.2010 Г.)</w:t>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 xml:space="preserve">§ 5. За заявления за издаване на разрешения за пускане на пазара на биоцид по чл. 19о ЗЗВВХВС, по които са събрани такси преди влизане в сила на постановлението, допълнителни такси не се събират. </w:t>
      </w:r>
    </w:p>
    <w:p w:rsidR="00A44CA2" w:rsidRDefault="00A44CA2">
      <w:pPr>
        <w:ind w:firstLine="850"/>
        <w:jc w:val="both"/>
        <w:rPr>
          <w:rFonts w:ascii="Arial" w:hAnsi="Arial" w:cs="Arial"/>
          <w:sz w:val="24"/>
          <w:szCs w:val="24"/>
        </w:rPr>
      </w:pPr>
      <w:r>
        <w:rPr>
          <w:rFonts w:ascii="Arial" w:hAnsi="Arial" w:cs="Arial"/>
          <w:sz w:val="24"/>
          <w:szCs w:val="24"/>
        </w:rPr>
        <w:t>§ 6. Постановлението влиза в сила от деня на обнародването му в "Държавен вестник".</w:t>
      </w:r>
    </w:p>
    <w:p w:rsidR="00A44CA2" w:rsidRDefault="00A44CA2">
      <w:pPr>
        <w:rPr>
          <w:rFonts w:ascii="Arial" w:hAnsi="Arial" w:cs="Arial"/>
          <w:sz w:val="24"/>
          <w:szCs w:val="24"/>
        </w:rPr>
      </w:pPr>
    </w:p>
    <w:p w:rsidR="00A44CA2" w:rsidRDefault="00A44CA2">
      <w:pPr>
        <w:jc w:val="center"/>
        <w:rPr>
          <w:rFonts w:ascii="Arial" w:hAnsi="Arial" w:cs="Arial"/>
          <w:sz w:val="24"/>
          <w:szCs w:val="24"/>
        </w:rPr>
      </w:pPr>
      <w:r>
        <w:rPr>
          <w:rFonts w:ascii="Arial" w:hAnsi="Arial" w:cs="Arial"/>
          <w:b/>
          <w:bCs/>
          <w:sz w:val="24"/>
          <w:szCs w:val="24"/>
        </w:rPr>
        <w:t>Заключителни разпоредби</w:t>
      </w:r>
      <w:r>
        <w:rPr>
          <w:rFonts w:ascii="Arial" w:hAnsi="Arial" w:cs="Arial"/>
          <w:b/>
          <w:bCs/>
          <w:sz w:val="24"/>
          <w:szCs w:val="24"/>
        </w:rPr>
        <w:br/>
        <w:t>КЪМ ПОСТАНОВЛЕНИЕ № 1 ОТ 6 ЯНУАРИ 2011 Г. ЗА СТРУКТУРНИ ПРОМЕНИ В СИСТЕМАТА НА ЗДРАВЕОПАЗВАНЕТО</w:t>
      </w:r>
    </w:p>
    <w:p w:rsidR="00A44CA2" w:rsidRDefault="00A44CA2">
      <w:pPr>
        <w:ind w:firstLine="850"/>
        <w:jc w:val="both"/>
        <w:rPr>
          <w:rFonts w:ascii="Arial" w:hAnsi="Arial" w:cs="Arial"/>
          <w:sz w:val="24"/>
          <w:szCs w:val="24"/>
        </w:rPr>
      </w:pPr>
      <w:r>
        <w:rPr>
          <w:rFonts w:ascii="Arial" w:hAnsi="Arial" w:cs="Arial"/>
          <w:sz w:val="24"/>
          <w:szCs w:val="24"/>
        </w:rPr>
        <w:t>(ОБН. - ДВ, БР. 5 ОТ 2011 Г., В СИЛА ОТ 14.01.2011 Г.)</w:t>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 20. Постановлението влиза в сила от деня на обнародването му в "Държавен вестник".</w:t>
      </w:r>
    </w:p>
    <w:p w:rsidR="00A44CA2" w:rsidRDefault="00A44CA2">
      <w:pPr>
        <w:rPr>
          <w:rFonts w:ascii="Arial" w:hAnsi="Arial" w:cs="Arial"/>
          <w:sz w:val="24"/>
          <w:szCs w:val="24"/>
        </w:rPr>
      </w:pPr>
    </w:p>
    <w:p w:rsidR="00A44CA2" w:rsidRDefault="00A44CA2">
      <w:pPr>
        <w:jc w:val="center"/>
        <w:rPr>
          <w:rFonts w:ascii="Arial" w:hAnsi="Arial" w:cs="Arial"/>
          <w:sz w:val="24"/>
          <w:szCs w:val="24"/>
        </w:rPr>
      </w:pPr>
      <w:r>
        <w:rPr>
          <w:rFonts w:ascii="Arial" w:hAnsi="Arial" w:cs="Arial"/>
          <w:b/>
          <w:bCs/>
          <w:sz w:val="24"/>
          <w:szCs w:val="24"/>
        </w:rPr>
        <w:t>Заключителни разпоредби</w:t>
      </w:r>
      <w:r>
        <w:rPr>
          <w:rFonts w:ascii="Arial" w:hAnsi="Arial" w:cs="Arial"/>
          <w:b/>
          <w:bCs/>
          <w:sz w:val="24"/>
          <w:szCs w:val="24"/>
        </w:rPr>
        <w:br/>
        <w:t>КЪМ ПОСТАНОВЛЕНИЕ № 37 ОТ 14 ФЕВРУАРИ 2011 Г. ЗА ПРИЕМАНЕ НА ТАРИФА ЗА ТАКСИТЕ, КОИТО СЕ СЪБИРАТ ПО ЗАКОНА ЗА ЛЕЧЕБНИТЕ ЗАВЕДЕНИЯ</w:t>
      </w:r>
    </w:p>
    <w:p w:rsidR="00A44CA2" w:rsidRDefault="00A44CA2">
      <w:pPr>
        <w:ind w:firstLine="850"/>
        <w:jc w:val="both"/>
        <w:rPr>
          <w:rFonts w:ascii="Arial" w:hAnsi="Arial" w:cs="Arial"/>
          <w:sz w:val="24"/>
          <w:szCs w:val="24"/>
        </w:rPr>
      </w:pPr>
      <w:r>
        <w:rPr>
          <w:rFonts w:ascii="Arial" w:hAnsi="Arial" w:cs="Arial"/>
          <w:sz w:val="24"/>
          <w:szCs w:val="24"/>
        </w:rPr>
        <w:t>(ОБН. - ДВ, БР. 16 ОТ 2011 Г., В СИЛА ОТ 22.02.2011 Г.)</w:t>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 4. Постановлението влиза в сила от деня на обнародването му в "Държавен вестник".</w:t>
      </w:r>
    </w:p>
    <w:p w:rsidR="00A44CA2" w:rsidRDefault="00A44CA2">
      <w:pPr>
        <w:rPr>
          <w:rFonts w:ascii="Arial" w:hAnsi="Arial" w:cs="Arial"/>
          <w:sz w:val="24"/>
          <w:szCs w:val="24"/>
        </w:rPr>
      </w:pPr>
    </w:p>
    <w:p w:rsidR="00A44CA2" w:rsidRDefault="00A44CA2">
      <w:pPr>
        <w:spacing w:before="240" w:after="240"/>
        <w:jc w:val="center"/>
        <w:rPr>
          <w:rFonts w:ascii="Arial" w:hAnsi="Arial" w:cs="Arial"/>
          <w:sz w:val="24"/>
          <w:szCs w:val="24"/>
        </w:rPr>
      </w:pPr>
      <w:r>
        <w:rPr>
          <w:rFonts w:ascii="Arial" w:hAnsi="Arial" w:cs="Arial"/>
          <w:b/>
          <w:bCs/>
          <w:sz w:val="24"/>
          <w:szCs w:val="24"/>
        </w:rPr>
        <w:t>Преходни и Заключителни разпоредби</w:t>
      </w:r>
      <w:r>
        <w:rPr>
          <w:rFonts w:ascii="Arial" w:hAnsi="Arial" w:cs="Arial"/>
          <w:b/>
          <w:bCs/>
          <w:sz w:val="24"/>
          <w:szCs w:val="24"/>
        </w:rPr>
        <w:br/>
        <w:t>КЪМ ПОСТАНОВЛЕНИЕ № 124 ОТ 10 МАЙ 2011 Г. ЗА ИЗМЕНЕНИЕ И ДОПЪЛНЕНИЕ НА ТАРИФАТА ЗА ТАКСИТЕ, КОИТО СЕ СЪБИРАТ ОТ ОРГАНИТЕ НА ДЪРЖАВНИЯ ЗДРАВЕН КОНТРОЛ ПО ЗАКОНА ЗА ЗДРАВЕТО, ПРИЕТА С ПОСТАНОВЛЕНИЕ № 242 НА МИНИСТЕРСКИЯ СЪВЕТ ОТ 2007 Г.</w:t>
      </w:r>
    </w:p>
    <w:p w:rsidR="00A44CA2" w:rsidRDefault="00A44CA2">
      <w:pPr>
        <w:ind w:firstLine="850"/>
        <w:jc w:val="both"/>
        <w:rPr>
          <w:rFonts w:ascii="Arial" w:hAnsi="Arial" w:cs="Arial"/>
          <w:sz w:val="24"/>
          <w:szCs w:val="24"/>
        </w:rPr>
      </w:pPr>
      <w:r>
        <w:rPr>
          <w:rFonts w:ascii="Arial" w:hAnsi="Arial" w:cs="Arial"/>
          <w:sz w:val="24"/>
          <w:szCs w:val="24"/>
        </w:rPr>
        <w:t>(ОБН. - ДВ, БР. 38 ОТ 2011 Г.)</w:t>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 11. За заявления за издаване на разрешения за облъчване с йонизиращи лъчения на определен вид храна и за издаване на удостоверения за регистрация на дейност облъчване на храни с йонизиращи лъчения, по които са събрани такси преди влизането в сила на постановлението, допълнителни такси не се събират.</w:t>
      </w:r>
    </w:p>
    <w:p w:rsidR="00A44CA2" w:rsidRDefault="00A44CA2">
      <w:pPr>
        <w:rPr>
          <w:rFonts w:ascii="Arial" w:hAnsi="Arial" w:cs="Arial"/>
          <w:sz w:val="24"/>
          <w:szCs w:val="24"/>
        </w:rPr>
      </w:pPr>
    </w:p>
    <w:p w:rsidR="00A44CA2" w:rsidRDefault="00A44CA2">
      <w:pPr>
        <w:spacing w:before="240" w:after="240"/>
        <w:jc w:val="center"/>
        <w:rPr>
          <w:rFonts w:ascii="Arial" w:hAnsi="Arial" w:cs="Arial"/>
          <w:sz w:val="24"/>
          <w:szCs w:val="24"/>
        </w:rPr>
      </w:pPr>
      <w:r>
        <w:rPr>
          <w:rFonts w:ascii="Arial" w:hAnsi="Arial" w:cs="Arial"/>
          <w:b/>
          <w:bCs/>
          <w:sz w:val="24"/>
          <w:szCs w:val="24"/>
        </w:rPr>
        <w:t>Преходни и Заключителни разпоредби</w:t>
      </w:r>
      <w:r>
        <w:rPr>
          <w:rFonts w:ascii="Arial" w:hAnsi="Arial" w:cs="Arial"/>
          <w:b/>
          <w:bCs/>
          <w:sz w:val="24"/>
          <w:szCs w:val="24"/>
        </w:rPr>
        <w:br/>
        <w:t xml:space="preserve">КЪМ ПОСТАНОВЛЕНИЕ № 255 ОТ 17 ОКТОМВРИ 2012 Г. ЗА ИЗМЕНЕНИЕ И ДОПЪЛНЕНИЕ НА ТАРИФАТА ЗА ТАКСИТЕ, КОИТО СЕ СЪБИРАТ ОТ ОРГАНИТЕ НА ДЪРЖАВНИЯ ЗДРАВЕН КОНТРОЛ И НАЦИОНАЛНИТЕ ЦЕНТРОВЕ ПО ПРОБЛЕМИТЕ НА ОБЩЕСТВЕНОТО ЗДРАВЕ ПО ЗАКОНА ЗА ЗДРАВЕТО </w:t>
      </w:r>
    </w:p>
    <w:p w:rsidR="00A44CA2" w:rsidRDefault="00A44CA2">
      <w:pPr>
        <w:ind w:firstLine="850"/>
        <w:jc w:val="both"/>
        <w:rPr>
          <w:rFonts w:ascii="Arial" w:hAnsi="Arial" w:cs="Arial"/>
          <w:sz w:val="24"/>
          <w:szCs w:val="24"/>
        </w:rPr>
      </w:pPr>
      <w:r>
        <w:rPr>
          <w:rFonts w:ascii="Arial" w:hAnsi="Arial" w:cs="Arial"/>
          <w:sz w:val="24"/>
          <w:szCs w:val="24"/>
        </w:rPr>
        <w:t>(ОБН. - ДВ, БР. 81 ОТ 2012 Г., В СИЛА ОТ 23.10.2012 Г.)</w:t>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 xml:space="preserve">§ 11. За заявления за извършване на лабораторни анализи и дейности, поискани от физически или юридически лица, по които са събрани такси преди влизането в сила на постановлението, допълнителни такси не се събират. </w:t>
      </w:r>
    </w:p>
    <w:p w:rsidR="00A44CA2" w:rsidRDefault="00A44CA2">
      <w:pPr>
        <w:ind w:firstLine="850"/>
        <w:jc w:val="both"/>
        <w:rPr>
          <w:rFonts w:ascii="Arial" w:hAnsi="Arial" w:cs="Arial"/>
          <w:sz w:val="24"/>
          <w:szCs w:val="24"/>
        </w:rPr>
      </w:pPr>
      <w:r>
        <w:rPr>
          <w:rFonts w:ascii="Arial" w:hAnsi="Arial" w:cs="Arial"/>
          <w:sz w:val="24"/>
          <w:szCs w:val="24"/>
        </w:rPr>
        <w:t>§ 12. Постановлението влиза в сила от деня на обнародването му в "Държавен вестник".</w:t>
      </w:r>
    </w:p>
    <w:p w:rsidR="00A44CA2" w:rsidRDefault="00A44CA2">
      <w:pPr>
        <w:rPr>
          <w:rFonts w:ascii="Arial" w:hAnsi="Arial" w:cs="Arial"/>
          <w:sz w:val="24"/>
          <w:szCs w:val="24"/>
        </w:rPr>
      </w:pPr>
    </w:p>
    <w:p w:rsidR="00A44CA2" w:rsidRDefault="00A44CA2">
      <w:pPr>
        <w:spacing w:before="240" w:after="240"/>
        <w:jc w:val="center"/>
        <w:rPr>
          <w:rFonts w:ascii="Arial" w:hAnsi="Arial" w:cs="Arial"/>
          <w:sz w:val="24"/>
          <w:szCs w:val="24"/>
        </w:rPr>
      </w:pPr>
      <w:r>
        <w:rPr>
          <w:rFonts w:ascii="Arial" w:hAnsi="Arial" w:cs="Arial"/>
          <w:b/>
          <w:bCs/>
          <w:sz w:val="24"/>
          <w:szCs w:val="24"/>
        </w:rPr>
        <w:t>Преходни и Заключителни разпоредби</w:t>
      </w:r>
      <w:r>
        <w:rPr>
          <w:rFonts w:ascii="Arial" w:hAnsi="Arial" w:cs="Arial"/>
          <w:b/>
          <w:bCs/>
          <w:sz w:val="24"/>
          <w:szCs w:val="24"/>
        </w:rPr>
        <w:br/>
        <w:t>КЪМ ПОСТАНОВЛЕНИЕ № 24 ОТ 19 ФЕВРУАРИ 2018 Г. ЗА ИЗМЕНЕНИЕ И ДОПЪЛНЕНИЕ НА ТАРИФАТА ЗА ТАКСИТЕ, КОИТО СЕ СЪБИРАТ ОТ ОРГАНИТЕ НА ДЪРЖАВНИЯ ЗДРАВЕН КОНТРОЛ И НАЦИОНАЛНИТЕ ЦЕНТРОВЕ ПО ПРОБЛЕМИТЕ НА ОБЩЕСТВЕНОТО ЗДРАВЕ ПО ЗАКОНА ЗА ЗДРАВЕТО, ПРИЕТА С ПОСТАНОВЛЕНИЕ № 242 НА МИНИСТЕРСКИЯ СЪВЕТ ОТ 2007 Г.</w:t>
      </w:r>
    </w:p>
    <w:p w:rsidR="00A44CA2" w:rsidRDefault="00A44CA2">
      <w:pPr>
        <w:ind w:firstLine="850"/>
        <w:jc w:val="both"/>
        <w:rPr>
          <w:rFonts w:ascii="Arial" w:hAnsi="Arial" w:cs="Arial"/>
          <w:sz w:val="24"/>
          <w:szCs w:val="24"/>
        </w:rPr>
      </w:pPr>
      <w:r>
        <w:rPr>
          <w:rFonts w:ascii="Arial" w:hAnsi="Arial" w:cs="Arial"/>
          <w:sz w:val="24"/>
          <w:szCs w:val="24"/>
        </w:rPr>
        <w:t>(ОБН. - ДВ, БР. 17 ОТ 2018 Г.)</w:t>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13. За заявления за извършване на лабораторни анализи и дейности, подадени от физически или юридически лица, по които са събрани такси преди влизането в сила на постановлението, допълнителни такси не се събират.</w:t>
      </w:r>
    </w:p>
    <w:p w:rsidR="00A44CA2" w:rsidRDefault="00A44CA2">
      <w:pPr>
        <w:ind w:firstLine="850"/>
        <w:jc w:val="both"/>
        <w:rPr>
          <w:rFonts w:ascii="Arial" w:hAnsi="Arial" w:cs="Arial"/>
          <w:sz w:val="24"/>
          <w:szCs w:val="24"/>
        </w:rPr>
      </w:pPr>
      <w:r>
        <w:rPr>
          <w:rFonts w:ascii="Arial" w:hAnsi="Arial" w:cs="Arial"/>
          <w:sz w:val="24"/>
          <w:szCs w:val="24"/>
        </w:rPr>
        <w:t>Приложение № 1 към чл. 29а</w:t>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(Ново - ДВ, бр. 38 от 2011 г., изм. - ДВ, бр. 81 от 2012 г., в сила от 23.10.2012 г., изм. и доп. - ДВ, бр. 17 от 2018 г.)</w:t>
      </w:r>
    </w:p>
    <w:p w:rsidR="00A44CA2" w:rsidRDefault="00A44CA2">
      <w:pPr>
        <w:rPr>
          <w:rFonts w:ascii="Arial" w:hAnsi="Arial" w:cs="Arial"/>
          <w:sz w:val="24"/>
          <w:szCs w:val="24"/>
        </w:rPr>
      </w:pPr>
      <w:r>
        <w:rPr>
          <w:rFonts w:ascii="Arial" w:hAnsi="Arial" w:cs="Arial"/>
          <w:sz w:val="24"/>
          <w:szCs w:val="24"/>
        </w:rPr>
        <w:br/>
      </w:r>
    </w:p>
    <w:tbl>
      <w:tblPr>
        <w:tblW w:w="0" w:type="auto"/>
        <w:tblInd w:w="15" w:type="dxa"/>
        <w:tblLayout w:type="fixed"/>
        <w:tblCellMar>
          <w:left w:w="15" w:type="dxa"/>
          <w:right w:w="15" w:type="dxa"/>
        </w:tblCellMar>
        <w:tblLook w:val="0000"/>
      </w:tblPr>
      <w:tblGrid>
        <w:gridCol w:w="1365"/>
        <w:gridCol w:w="5955"/>
        <w:gridCol w:w="2056"/>
      </w:tblGrid>
      <w:tr w:rsidR="00A44CA2">
        <w:tblPrEx>
          <w:tblCellMar>
            <w:top w:w="0" w:type="dxa"/>
            <w:bottom w:w="0" w:type="dxa"/>
          </w:tblCellMar>
        </w:tblPrEx>
        <w:tc>
          <w:tcPr>
            <w:tcW w:w="9376" w:type="dxa"/>
            <w:gridSpan w:val="3"/>
            <w:tcBorders>
              <w:top w:val="nil"/>
              <w:left w:val="nil"/>
              <w:bottom w:val="single" w:sz="8" w:space="0" w:color="auto"/>
              <w:right w:val="nil"/>
            </w:tcBorders>
            <w:tcMar>
              <w:top w:w="15" w:type="dxa"/>
              <w:bottom w:w="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 xml:space="preserve">Такси, събирани от Националния център по обществено здраве и анализи, </w:t>
            </w:r>
            <w:r>
              <w:rPr>
                <w:rFonts w:ascii="Arial" w:hAnsi="Arial" w:cs="Arial"/>
                <w:sz w:val="24"/>
                <w:szCs w:val="24"/>
              </w:rPr>
              <w:lastRenderedPageBreak/>
              <w:t>поискани от физически или юридически лица</w:t>
            </w:r>
          </w:p>
          <w:p w:rsidR="00A44CA2" w:rsidRDefault="00A44CA2">
            <w:pPr>
              <w:spacing w:before="100" w:beforeAutospacing="1" w:after="100" w:afterAutospacing="1"/>
              <w:jc w:val="center"/>
              <w:rPr>
                <w:rFonts w:ascii="Arial" w:hAnsi="Arial" w:cs="Arial"/>
              </w:rPr>
            </w:pPr>
            <w:r>
              <w:rPr>
                <w:rFonts w:ascii="Arial" w:hAnsi="Arial" w:cs="Arial"/>
                <w:sz w:val="24"/>
                <w:szCs w:val="24"/>
              </w:rPr>
              <w:t> </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Код</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Дейност</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Такса</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 </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 </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(в лв.)</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w:t>
            </w:r>
          </w:p>
        </w:tc>
        <w:tc>
          <w:tcPr>
            <w:tcW w:w="8011" w:type="dxa"/>
            <w:gridSpan w:val="2"/>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Лабораторни изследвания, измервания, анализи и експертизи</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01.01</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Общоупотребими предмети и продукти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Външен вид, цвят и мирис</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рН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Вода и летливи вещества или сухо вещество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Емулсионна стабилност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Термостабилност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Тип на емулсията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Свободни алкалии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Свободни мастни киселини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Абразиви в пасти за зъби (калциев карбонат)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Абразиви в пасти за зъби (неразтворими в етанол)</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Натриев бикарбонат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Цинков цитрат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Калциев или алуминиев лактат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01.01.14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Пероксидно число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01.01.15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Общо съдържание на повърхностно активни вещества (ПАВ)</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01.01.16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ПАВ-аниони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01.01.17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ПАВ-катиони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01.01.18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Консерванти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01.01.19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Формалдехид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01.01.20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Мастни киселини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01.01.21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Тиогликолова киселина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01.01.22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Водороден пероксид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01.01.23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Амоняк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01.01.24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Окислителни багрила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01.01.25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Ултравиолетови филтри, за един филтър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01.01.26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ултравиолетова защита на козметични продукти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480,00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01.01.27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Флуор с газова хроматография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01.01.28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Метилов алкохол с газова хроматография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01.01.29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Фосфати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01.01.30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Карбонати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01.01.31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Силикати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01.01.32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Активен кислород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01.01.33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Пенообразуваща способност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01.01.34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Миещ ефект на препарати за измиване на съдове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01.01.35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Натриев хлорид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01.01.36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Неосапунени и неосапуняеми вещества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01.01.37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Температура на прокапване на козметични продукти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01.01.38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Киселинно число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01.01.39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Относително тегло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01.01.40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Коефициент на пречупване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01.01.41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пепелно съдържание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01.01.42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Време за изсъхване на лак за нокти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01.01.43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Идентичност за витамини-витамин 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01.01.44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Идентичност за витамини-витамин 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01.01.45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Идентичност за витамини-витамин С</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01.01.46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Идентичност за растителни екстракти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01.01.47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Идентичност на пантенол (аминокиселини)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01.01.48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Компактност за пудри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01.01.49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етилов алкохол с газова хроматография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01.01.50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прозрачност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01.01.51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Устойчивост на аромата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01.01.52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обща алкалност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01.01.53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етилов алкохол с дестилация в тоалетни води, лосиони, парфюми (пикнометрично)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01.01.54</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Активен хлор</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01.02</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Хигиена на атмосферния въздух</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01.02.01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азотен диоксид</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01.02.02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серен диоксид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01.02.03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сероводород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68,00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01.02.04</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фини прахови частици РМ 10 и РМ 2,5</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95,00</w:t>
            </w:r>
          </w:p>
        </w:tc>
      </w:tr>
      <w:tr w:rsidR="00A44CA2">
        <w:tblPrEx>
          <w:tblCellMar>
            <w:top w:w="0" w:type="dxa"/>
            <w:bottom w:w="0" w:type="dxa"/>
          </w:tblCellMar>
        </w:tblPrEx>
        <w:tc>
          <w:tcPr>
            <w:tcW w:w="1365"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01.03</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Детско и училищно здравеопазване</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01.03.01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Диагностика на психичното развитие на дете в кърмаческа, ранна или предучилищна възраст, за едно дете</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01.03.02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Комплексна хигиенна оценка на училище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01.03.03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по проблеми на развитието и поведението при деца от 0 до 18 години, за едно дете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01.03.04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Диагностика на учебен стрес и стратегии за профилактиката му, за едно дете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01.04</w:t>
            </w:r>
          </w:p>
        </w:tc>
        <w:tc>
          <w:tcPr>
            <w:tcW w:w="8011"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Микробиология на храните</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Микробиологични изследвания на храни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Подготовка на проба за микробиологичен анализ-ISO 6887-1-5</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 брой на мезофилните аеробни и факултативно анаеробни микроорганизми-ISO 4833</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Коли-форми-най-вероятен брой-ISO 4831</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Коли-форми-общ брой-ISO 4832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Ентеробактериацее-метод на най-вероятния брой (Enterobacteriaceae- MPNметод)- ISO 21528-1</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Ентеробактериацее-директен метод </w:t>
            </w:r>
            <w:r>
              <w:rPr>
                <w:rFonts w:ascii="Arial" w:hAnsi="Arial" w:cs="Arial"/>
                <w:sz w:val="24"/>
                <w:szCs w:val="24"/>
              </w:rPr>
              <w:lastRenderedPageBreak/>
              <w:t>(Enterobacteriaceae- cfu/gметод)- ISO 21528-2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01.04.07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Ешерихия коли-презумптивни Escherichia coli-презумптивни-ISO 7251</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Ешерихия коли- Escherichia coli бета- глюкуронидазо - положителни- мембранен метод - ISO 16649-1</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Ешерихия коли- Escherichia coli бета -глюкуронидазо- положителни- директен метод-ISO 16649-1</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Ешерихия коли- Escherichia coli бета-глюкуронидазо-положителни-метод на най-вероятния брой-ISO/TS 16649-3</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Протеус Proteus-БДС 12334-86</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Псеудомонас Pseudomonas- ISO 13720</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Салмонела Salmonella- изолиране-ISO 6579</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01.04.14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Салмонела Salmonella- идентификация-ISO 6579</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01.04.15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Ентеробактер саказакии Enterobacter sakazakii ISO/TS 22964</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01.04.16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Листерия моноцитогенес-арбитражен метод L.monocytogenes-арбитражен метод-ISO 11290-1</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01.04.17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Листерия моноцитогенес-директен метод L.monocytogenes-директен метод-ISO 11290-2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01.04.18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Коагулазоположителни стафилококи (S.aureus)- директен метод 1-ISO 6888-1</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01.04.19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Коагулазоположителни стафилококи (S.aureus)- директен метод 2-ISO 6888-2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01.04.20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Коагулазоположителни стафилококи (S.aureus)- метод 3 на най-вероятния брой-ISO 6888-3</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01.04.21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Сулфитредуциращи клостридии-ISO 15213</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01.04.22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Клостридиум перфрингенс Clostridium perfringens-ISO 7937</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01.04.23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Бацилус цереус Bacillus cereus-презумптивни-ISO 7932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01.04.24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Психротрофни микроорганизми-ISO 17410</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01.04.25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Протеолитични микроорганизми-БДС 1670-82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01.04.26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Липолитични микроорганизми-БДС 1670-82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01.04.27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Плесени-БДС ISO 21527-1,2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01.04.28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Дрожди-БДС ISO 21527-1,2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01.04.29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Мезофилни аеробни и факултативно анаеробни микроорганизми (в стерилни продукти)-БДС 1035; БДС 6916</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01.04.30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Мезофилни анаеробни микроорганизми (в стерилни продукти)-БДС 1035; БДС 6916</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01.04.31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Термофилни аеробни и факултативно анаеробни микроорганизми (в стерилни продукти)-БДС 1035; БДС 6916</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01.04.32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Термофилни анаеробни микроорганизми (в </w:t>
            </w:r>
            <w:r>
              <w:rPr>
                <w:rFonts w:ascii="Arial" w:hAnsi="Arial" w:cs="Arial"/>
                <w:sz w:val="24"/>
                <w:szCs w:val="24"/>
              </w:rPr>
              <w:lastRenderedPageBreak/>
              <w:t>стерилни продукти)-БДС 1035; БДС 6916</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27,00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01.04.33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 брой на млечнокиселите микроорганизми (лактобацили и стрептококи) по McCrady-БДС 10945</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01.04.34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Млечнокисели микроорганизми (лактобацили и стрептококи)-ISO 7889</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01.04.35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Млечнокисели микроорганизми-идентификация-ISO 9232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01.04.36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Леуконосток мезентероидес Leuconostoc mesenteroides СТ СИВ 5806</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Микробиологични изследвания на околна среда, минерални води и козметични продукти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01.04.37</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Колиформи и E.coli-мембранна филтрация (стандартен тест)-БДС ЕN ISO 9308-1</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01.04.38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Колиформи и E.coli-мембранна филтрация (бърз тест)-БДС ЕN ISO 9308-1</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01.04.39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Колиформи, фекални колиформи и E.coli-най-ве-роятно число- БДС 17336</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01.04.40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Чревни ентерококи (фекални стрептококи)-мембранна филтрация-БДС ЕN ISO 7899-2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01.04.41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Сулфитредуциращи клостридии-мембранна филтрация-БДС ЕN 26461-2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01.04.42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P. aeruginosa-мембранна филтрация-БДС ЕN 12780</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01.04.43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Salmonella sp.-изолиране-ISO 6340</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01.04.44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 брой жизнeспособни микроорганизми-БДС ЕN ISO 6222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01.04.45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и изброяване на бактерии от род Legionella-ISO 11731 и БДС ЕN ISO 11731-2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01.04.46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 брой аеробни мезофилни бактерии-БДС ISO 21149</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01.04.47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 брой плесени и дрожди-ISO 16212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01.04.48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E. coli-изолиране-БДС ISO 21150</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01.04.49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P. aeruginosa-изолиране-БДС ISO 22717</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01.04.50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S. aureus-изолиране-БДС ISO 22718</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01.04.51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C. albicans-изолиране-БДС ISO 18416</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01.04.52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Колиформи и E. coli в утайки от пречиствателни станции за отпадни води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01.04.53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Ентерококи в утайки от пречиствателни станции за отпадни води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01.04.54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Cl. perfringens в утайки от пречиствателни станции за отпадни води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01.04.55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Salmonella spp. в утайки от пречиствателни станции за отпадни води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19,00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01.05</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Физични фактори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Електрическо и магнитно поле, излъчвано от разпределителни устройства (открити и закрити), за един обект</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576,00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01.05.02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Електрическо и магнитно поле, излъчвано от разпределителни устройства (открити и закрити), за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Електрическо и магнитно поле, излъчвани от електропроводи с високо напрежение-за измерване при електропровод с напрежение над 20 kV в района между два стълба, за един обект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Електрическо и магнитно поле, излъчвани от електропроводи с високо напрежение-за измерване при електропровод с напрежение над 20 kV в района между два стълба, за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Електрическо и магнитно поле, излъчвани от трафопостове, за един обект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Електрическо и магнитно поле, излъчвани от трафопостове, за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Електрическо и магнитно поле, излъчвано от видеодисплеи и терминали, за измерване на един компютър (дисплей)</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Електрическо и магнитно поле, излъчвано от видеодисплеи и терминали, за измерване на един компютър (дисплей), за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Електромагнитно поле, излъчвано от базови станцииза мобилна комуникация, за един обект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385,00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Електромагнитно поле, излъчвано от базови станции за мобилна комуникация, за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Електромагнитно поле при радарни устройства, измерване около един излъчвател</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404,00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Електромагнитно поле при радарни устройства, измерване около един излъчвател, за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01.05.13</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и оценка на експозицията на електрическо, магнитно и електромагнитно поле в помещение с ЯМР, за един обект</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01.05.14</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и оценка на експозицията на електрическо, магнитно и електромагнитно поле в помещение с ЯМР, за една точка, за един честотен диапазон, с използване на един уред</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01.05.15</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и оценка на експозицията на електромагнитно поле в кабинети или помещения по физикална и рехабилитационна медицина, за един обект</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01.05.16</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и оценка на експозицията на електромагнитно поле в кабинети или помещения по физикална и рехабилитационна медицина, за една точка, за един честотен диапазон, с използване на един уред</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01.05.17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Измерване/оценка на оптични лъчения в солариуми и козметични центрове, за един източник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504,50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01.05.18</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Измерване и оценка на експозицията на оптични </w:t>
            </w:r>
            <w:r>
              <w:rPr>
                <w:rFonts w:ascii="Arial" w:hAnsi="Arial" w:cs="Arial"/>
                <w:sz w:val="24"/>
                <w:szCs w:val="24"/>
              </w:rPr>
              <w:lastRenderedPageBreak/>
              <w:t>лъчения в солариуми и козметични центрове, за една точка, в един спектрален диапазон, с една конфигурация на измервателния уред</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01.05.19</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и оценка на експозицията на оптични лъчения в лечебни заведения и в кабинети или помещения по физикална и рехабилитационна медицина, за един източник</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01.05.20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Измерване/оценка на оптични лъчения в лечебни заведения и в кабинети или помещения по физикална и рехабилитационна медицина, за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01.05.21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Класификация на лазерна система по степен на риск, за един лазер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01.05.22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и оценка на лазерни и други оптични лъчения, неописани по-горе, за един източник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01.05.23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и оценка на лазерни и други оптични лъчения, неописани по-горе, за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01.05.24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с цел търсене на източник за смущения, за един обект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372,00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01.05.25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с цел търсене на източник за смущения, за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01.05.26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от нови технологии, стоки и продукти, имащи значение за здравето на човека, за един обект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01.05.27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еквивалентно ниво на шум, за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01.05.28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шум - еквивалентно ниво - в територии и зони на населени места, 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01.05.29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Ниво на ултразвук в терцоктавни честотни ленти, за един източник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68,50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01.05.30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Виброускорение/интегрална оценка по 3-те оси, за един източник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01.05.31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Виброускорение в октавни честотни ленти, за един източник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103,50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01.05.32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конвекционен микроклимат по компоненти, за едно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01.05.33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конвекционно-радиационен или само на радиационен микроклимат, за едно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01.05.34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осветеност, за едно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5,50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01.05.35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(от различни източници), 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01.05.36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(от различни източници), на обект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01.05.37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нивата на вибрациите в жилищни помещения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01.05.38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Измерване на електрическо и магнитно поле, </w:t>
            </w:r>
            <w:r>
              <w:rPr>
                <w:rFonts w:ascii="Arial" w:hAnsi="Arial" w:cs="Arial"/>
                <w:sz w:val="24"/>
                <w:szCs w:val="24"/>
              </w:rPr>
              <w:lastRenderedPageBreak/>
              <w:t>излъчвани от турбинни генератори (АЕЦ, ВЕЦ, ТЕЦ), до 10 точки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550,00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01.05.39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излъчвано от сложни комуникационни източници, до 10 точки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850,00 +80,00 за всяка следваща точка над 10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01.05.40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излъчвано от системи за термична обработка на материали (повърхностна обработка, обемна обработка, прецизно леене), до 10 точки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500,00 +60,00 за всяка следваща точка над 10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01.05.41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излъчвано от системи за електромагнитна обработка на пластмаси и други диелектрични материали, на източник, до 10 точки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500,00 +60,00 за всяка следваща точка над 10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01.05.42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от специализирани устройства за заглушаване на комуникационни сигнали, за една честотна лента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01.05.43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от специализирани устройства за заглушаване на комуникационни сигнали, за стационарен източник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01.05.44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Мониторинг на електромагнитно поле за 24 часа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01.05.45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и оценка на ситуацията, в работни помещения (когато излъчването не е свързано с работния процес), до 5 точки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300,00 +50,00 за всяка следваща точка над 5</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01.05.46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магнитно поле от магнитни изделия за бита, за едно изделие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01.05.47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магнитно поле от магнитни изделия за бита, носени до човешкото тяло, за едно изделие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01.05.48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и оценка на ситуацията в специализирани помещения с източник на електромагнитно поле (сървърни, охранителни и др.), до 5 точки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300,00 +50,00 за всяка следваща точка над 5</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01.05.49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условията на излъчване на лазерна система за медицински, производствени и козметични цели, за една система в помещение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01.05.50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експозицията на вибрации за "Ръка-рамо", на едно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01.05.51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експозицията на вибрации за "Цяло тяло", на едно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01.05.52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нивата на шум в жилищни и обществени сгради, на помещение, до 10 точки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250,00 +15,00 за всяка следваща точка над 10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01.05.53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електрическо и магнитно поле от битови електроуреди в жилище, за един електроуред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01.05.54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електромагнитно поле, излъчвано от продукти и стоки със значение за здравето на човека (битови уреди и други), за един уред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01.06</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Химичен състав на храните</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Органолептика "Зърно и зърнени култури"</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Органолептика на храни (хляб и хлебни изделия, животински и растителни мазнини и масла, мляко и млечни продукти, месо и месни продукти, яйца и яйчни продукти, птици и птичи продукти, риба и рибни продукти, захар и захарни изделия, шоколад и шоколадови изделия, сладкарски изделия, мед пчелен, готови,</w:t>
            </w:r>
            <w:r>
              <w:rPr>
                <w:rFonts w:ascii="Arial" w:hAnsi="Arial" w:cs="Arial"/>
              </w:rPr>
              <w:t xml:space="preserve"> </w:t>
            </w:r>
            <w:r>
              <w:rPr>
                <w:rFonts w:ascii="Arial" w:hAnsi="Arial" w:cs="Arial"/>
                <w:sz w:val="24"/>
                <w:szCs w:val="24"/>
              </w:rPr>
              <w:t>полуготови храни и хранителни добавки)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Органолептика "Плодове, зеленчуци, консерви"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29,00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01.06.04</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Органолептика "Чай, кафе,</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 </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какао и други"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Органолептика на подправки и добавки в храни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Органолептика "Безалкохолни напитки, пиво, вина, алкохол етилов, дестилати и спиртни напитки"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сухо вещество рефрактометрично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влага (сухо вещество)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съдържанието на калиев йодат в йодирана готварска сол</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неразтворими в диетилов етер утайки в хранителни мазнини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Анализ на мастнокиселинен състав</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Анализ на съдържанието на калиев йодид в йодирана готварска сол</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Предварителни тестове за определяне на вида и равномерността на йодиращия агент в йодирана готварска сол</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хлориди в готварска сол</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съдържанието на сулфати в готварска сол (тегловно)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Неразтворими във вода вещества в готварска сол</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Съдържание на сулфати в готварска сол под 1%</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Ситов анализ на готварска сол</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съдържанието на трансизомери на мастните киселини в чисти и екстрахирани растителни мазнини и масла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01.06.20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Спектрофотометричен метод за определяне на фосфор в животински и растителни мазнини и масла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01.06.21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разваряемост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01.06.22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мокър глутен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01.06.23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сух глутен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01.06.24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едрина на смилане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01.06.25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Тегловно определяне на маса в грамове/сървинг сайз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01.06.26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Определяне на загуба на сухо вещество във </w:t>
            </w:r>
            <w:r>
              <w:rPr>
                <w:rFonts w:ascii="Arial" w:hAnsi="Arial" w:cs="Arial"/>
                <w:sz w:val="24"/>
                <w:szCs w:val="24"/>
              </w:rPr>
              <w:lastRenderedPageBreak/>
              <w:t>варивната вода при макаронени изделия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01.06.27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Увеличаване на обема при макаронени изделия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01.06.28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температура на карамелизация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01.06.29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цветност на захар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01.06.30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отпускане на глутена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01.06.31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Качество на глутена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01.06.32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примеси (феропримеси)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01.06.33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цветност (цветно число) на глюкоза и масла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01.06.34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Съотношение продукт: заливка:панировка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01.06.35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кувертюра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01.06.36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пълнежа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01.06.37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цвят по АSTA на червен пипер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01.06.38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 и свободен серен диоксид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01.06.39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изравнеността на зърно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01.06.40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видими плесени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01.06.41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седиментационно число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01.06.42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времето за набухване на тестото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01.06.43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хидроксиметилфурфурол (спектрофотометричен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01.06.44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капсаицин в червен пипер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01.06.45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холестерол (качествена реакция)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01.06.46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уреазната активност в соя и соеви продукти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01.06.47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Коефициент на пречупване (рефракция) на животински и растителни мазнини и масла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01.06.48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тиобарбитурово число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01.06.49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Немаслени примеси и утайки в масла растителни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01.06.50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Качествена реакция на Крайс за доказване на алдехиди в животински масла и мазнини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01.06.51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температура на запалване (димообразуване)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01.06.52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наличие на амоняк по метода на Неслер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01.06.53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индекс на разтворимост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01.06.54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пероксидно число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01.06.55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Доказване на други мазнини в свинска мас</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01.06.56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осапунително число на хранителни мазнини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01.06.57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алкално число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01.06.58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йодно число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01.06.59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киселинно число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01.06.60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съдържанието на подправки в храни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01.06.61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съдържанието на ядки в храни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01.06.62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относителна плътност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01.06.63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рН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01.06.64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захар рефрактометрично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01.06.65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NaCl в продукти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01.06.66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постоянна киселинност на вино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01.06.67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захарен коефициент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01.06.68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карбамид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01.06.69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неразтворими във вода вещества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01.06.70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летливо етерично масло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01.06.71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воден извлек от чай</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01.06.72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диестазна активност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01.06.73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общ етерен екстракт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01.06.74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стабилността на суспензията на мая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01.06.75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сухо вещество по Брикс (рефрактометрично)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01.06.76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Захарност (поляризация)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01.06.77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Изчисляване на въглехидрати и енергийност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01.06.78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алкалност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01.06.79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киселинен коефициент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01.06.80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пероксидаза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01.06.81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Доказване здравината на черупката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01.06.82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наличие на сероводород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01.06.83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общ и беззахарен екстракт на вино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01.06.84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обща киселинност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01.06.85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мана в мед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01.06.86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общ белтък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01.06.87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мазнини чрез киселинна хидролиза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01.06.88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Р-анизидиново число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01.06.89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неосапуняеми вещества в хранителни мазнини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01.06.90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обща мазнина по метода на Блайх Дауер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01.06.91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Анализ на обща мазнина по метода на Сокслет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01.06.92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Общи феноли (спектрофотометричен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01.06.93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Общи флавоноиди (спектрофотометричен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01.06.94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фосфатазна активност в мляко и млечни продукти (спектрофотометричен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01.06.95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дъбилни вещества като танин (титриметрично)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01.06.96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флавоноид като рутин (спектрофотометрично)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01.06.97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витамин А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01.06.98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витамин В1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01.06.99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витамин С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01.06.100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етилов алкохол чрез дестилация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01.06.101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бетакаротен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кофеин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ниацин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01.06.104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въглехидрати/фруктоза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въглехидрати/захароза поHPLC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въглехидрати/глюкоза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общи захари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хранителни влакнини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нишесте в зърно и зърнени култури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желатин в мляко и млечни продукти (качествен тест)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пепел, неразтворима в 10 % НСL</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вискозитет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обща пепел</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01.06.114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летливи киселини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01.06.115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сух безмаслен остатък в масло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01.06.116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Доказване на примеси в търговска глюкоза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01.06.117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финост на смилане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01.06.118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пиперин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01.06.119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витамин D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01.06.120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Изчисляване на хранителни факти и изготвяне на етикет на храната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01.06.121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витамин Е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01.06.122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витамин В2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01.06.123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сухо мляко в пастьоризирано мляко и кисело мляко (спектрофотометричен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01.06.124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стероли (като холестерол) в храни (количествен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01.06.125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въглехидрати/лактоза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01.06.126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хидроксипролин в месо и месни продукти (спектрофотометричен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94,00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01.07</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Хранене и обществено здраве</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йод в урина</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хранителния прием на различни популационни групи (деца, юноши, жени в детеродна възраст, бременни жени, кърмачки, възрастни и стари хора, лица в работоспособна възраст) на базата на индивидуален хранителен прием, за 100 лица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3200,00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хранителния прием на организирани колективи (деца от детски ясли, детски градини, домове за медико-социални грижи, домове за деца, лишени от родителска грижа, училища и на организирани колективи от възрастни и стари хора-социални заведения, трудови колективи), по калкулационни ведомости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2300,00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Оценка на антропометричен статус на групово ниво, </w:t>
            </w:r>
            <w:r>
              <w:rPr>
                <w:rFonts w:ascii="Arial" w:hAnsi="Arial" w:cs="Arial"/>
                <w:sz w:val="24"/>
                <w:szCs w:val="24"/>
              </w:rPr>
              <w:lastRenderedPageBreak/>
              <w:t>включително извършване на измервания (за различни популационни групи, организирани детски колективи, организирани колективи от възрастни и стари хора, трудови колективи)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3200,00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01.07.05</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Разработване</w:t>
            </w:r>
            <w:r>
              <w:rPr>
                <w:rFonts w:ascii="Arial" w:hAnsi="Arial" w:cs="Arial"/>
              </w:rPr>
              <w:t xml:space="preserve"> </w:t>
            </w:r>
            <w:r>
              <w:rPr>
                <w:rFonts w:ascii="Arial" w:hAnsi="Arial" w:cs="Arial"/>
                <w:sz w:val="24"/>
                <w:szCs w:val="24"/>
              </w:rPr>
              <w:t>и оценка</w:t>
            </w:r>
            <w:r>
              <w:rPr>
                <w:rFonts w:ascii="Arial" w:hAnsi="Arial" w:cs="Arial"/>
              </w:rPr>
              <w:t xml:space="preserve"> </w:t>
            </w:r>
            <w:r>
              <w:rPr>
                <w:rFonts w:ascii="Arial" w:hAnsi="Arial" w:cs="Arial"/>
                <w:sz w:val="24"/>
                <w:szCs w:val="24"/>
              </w:rPr>
              <w:t>на менюта за здравословно хранене на организирани колективи, детски ясли, детски градини, домове за медико-социални грижи, домове за деца, лишени от родителска грижа, училища, домове за възрастни хора с увреждания и домове за стари хора, домашен социален патронаж, трудови колективи: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01.07.05.01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Разработване на целодневно едноседмично меню за един сезон</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01.07.05.02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Разработване на целодневно двуседмично меню за един сезон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01.07.05.03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Разработване на целодневно едноседмично меню за два сезона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01.07.05.04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Разработване на целодневно двуседмично меню за два сезона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01.07.05.05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Разработване на целодневно едноседмично меню за четири сезона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790,00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01.07.05.06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Разработване на целодневно двуседмично меню за четири сезона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01.07.05.07</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целодневно едноседмично меню за един сезон</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444,00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01.07.05.08</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и изчисляване на химичен състав на рецепта</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01.08</w:t>
            </w:r>
          </w:p>
        </w:tc>
        <w:tc>
          <w:tcPr>
            <w:tcW w:w="8011"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Химични замърсители и добавки в храните</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Добавки в храните</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Консерванти: бензоена и сорбинова киселина, натриев бензоат и калиев сорбат с HPLC метод</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Подсладители: аспартам, ацесулфам К и захарин в диетични и безалкохолни напитки с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Лимонена киселина с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Синтетични оцветители (тартразин, алура ред, понсо 4R, азорубин и еритрозин) в напитки с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Нитрати и нитрити в плодове и зеленчуци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Судан I и пара ред в червен пипер и чили продукти с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95,00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Микотоксини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01.08.07</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Афлатоксини В1, В2, G1, G2 с HPLC метод</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Охратоксин А в подправки с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Охратоксин А в зърно, зърнени храни, вино, бира и кафе с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Дезоксиниваленол с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Зеараленон по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Патулин с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01.08.13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Фумонизин В1 и В2 с HPLC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Пестициди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01.08.14</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Фосфорорганични пестициди в храни с GC метод</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01.08.15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Хлорорганични пестициди в храни с GC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199,00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01.08.16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Синтетични пиретроиди (делтаметрин и перметрин)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139,00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Материали за контакт с храни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01.08.17</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специфична миграция на формалдехид с модален разтвор 3% оцетна киселина</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01.08.18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специфична миграция на меламин с модален разтвор 3% оцетна киселина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01.08.19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обща миграция в материали с модален разтвор 3% оцетна киселина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01.08.20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обща миграция с модален разтвор 50% етанол</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01.08.21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емисия на бис фенол 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01.08.22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специфична миграция на стирен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01.08.23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специфична миграция на първични ароматни амини (сумарно като анилин) в материали за контакт с храни в модален разтвор 3 % оцетна киселина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218,00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01.09</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Физиология и психология на труда</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Трудово-физиологичен анализ на професионална дейност, за група работни места</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сменни режими на работа, за група работни места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Ергономична оценка на работното място, за едно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риска при ръчна работа с тежести, за едно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риска от работната поза, за едно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риска при двигателно монотонна работа, за едно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Ергономична оценка на работа с видеодисплей, за едно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работоспособността, за група работни места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сърдечно-съдов риск (анамнестични данни, антропометрични данни, измерване на артериално налягане, липиден профил), за група работни места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717,00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Оценка на стреса чрез концентрацията на кортизол, за група работни места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264,00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Анкетно проучване на стреса при работа, за едно лице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Невроповеденческа диагностика на работещи с </w:t>
            </w:r>
            <w:r>
              <w:rPr>
                <w:rFonts w:ascii="Arial" w:hAnsi="Arial" w:cs="Arial"/>
                <w:sz w:val="24"/>
                <w:szCs w:val="24"/>
              </w:rPr>
              <w:lastRenderedPageBreak/>
              <w:t>експозиция на химични вещества, за едно лице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01.09.13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и оценка на Бърнаут-синдром на професионално изчерпване, за едно лице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01.09.14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Наличие на форми на психично насилие при работа, за едно лице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01.09.15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и оценка на личностни ресурси за справяне с трудности, за едно лице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01.09.16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Скрининг на психосоматични оплаквания, за едно лице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01.10</w:t>
            </w:r>
          </w:p>
        </w:tc>
        <w:tc>
          <w:tcPr>
            <w:tcW w:w="8011"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Молекулярно-генетични изследвания и определяне на ГМО</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01.10.01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Идентификация на видовоспецифична бактериална, растителна и животинска ДНК чрез PCR в реално време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01.10.02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Качествено определяне на генно модифицирана ДНК по елемент - специфични генетични маркери чрез PCR в реално време, метод БДС EN ISO 21569/А1</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01.10.03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Количествено определяне на генно модифицирана ДНК по специфични гени чрез PCR в реално време, метод БДС EN ISO 21570</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01.10.04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неразрешени ГМО чрез PCR в реално време, скрининг метод по Решение за изпълнение на Комисията от 22 декември 2011 г. относно спешни мерки във връзка с неразрешен генетично модифициран ориз в оризови продукти с произход от Китай и за отмяна на Решение 2008/289/ЕО (ОВ, L 343, 23.12.2011) и Решение за изпълнение на Комисията от 13 юни 2013 г. за изменение на Решение за изпълнение 2011/884/ЕС относно спешни мерки във връзка с неразрешен генетично модифициран ориз в оризови продукти с произход от Китай (ОВ, L 162, 14.06.2013)</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175,00</w:t>
            </w:r>
          </w:p>
          <w:p w:rsidR="00A44CA2" w:rsidRDefault="00A44CA2">
            <w:pPr>
              <w:spacing w:before="100" w:beforeAutospacing="1" w:after="100" w:afterAutospacing="1"/>
              <w:rPr>
                <w:rFonts w:ascii="Arial" w:hAnsi="Arial" w:cs="Arial"/>
              </w:rPr>
            </w:pPr>
            <w:r>
              <w:rPr>
                <w:rFonts w:ascii="Arial" w:hAnsi="Arial" w:cs="Arial"/>
                <w:sz w:val="24"/>
                <w:szCs w:val="24"/>
              </w:rPr>
              <w:t> </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01.10.05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патогенни микроорганизми чрез PCR</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01.10.06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молекулярно-генетични биомаркери чрез PCR</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01.11</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Води-питейни, минерални, подземни, повърхностни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Вкус, мирис, цвят и мътност</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рН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Електропроводимост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Амоняк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Нитрити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Нитрати, хлориди, сулфати - йонна хроматография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Алкалитет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Флуориди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Перманганатна окисляемост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Цианиди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01.11.11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Остатъчен хлор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Алуминий</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Бор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01.11.14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Фосфати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01.11.15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 сух остатък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01.11.16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Анионактивни детергенти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01.11.17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Феноли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01.11.18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Бензен и производни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01.11.19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Трихалометани (Хлороформ, Дихлорбромметан, Дибромхлорметан, Бромоформ), 1,2 Дихлоретан, Трихлоретилен, Тетрахлоретилен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01.11.20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Пестициди (хлорорганични и триазини)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01.11.21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Полициклични ароматни въглеводороди (включително Бенз(а)пирен)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01.11.22</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Вкус</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01.11.23</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Мирис</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01.11.24</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Цвят</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01.11.25</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Мътност</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01.11.26</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Нитрати</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01.11.27</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Сулфати</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01.11.28</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Хлориди</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01.11.29</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Трихалометани (Хлороформ, Дихлорбромметан, Дибромхлорметан, Бромоформ) (GC)</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01.11.30</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 Дихлоретан, Трихлоретилен, Тетрахлоретилен (GC)</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01.11.31</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Пестициди - хлорорганични (GC)</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01.11.32</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Пестициди - триазини (HPLC-</w:t>
            </w:r>
            <w:r>
              <w:rPr>
                <w:rFonts w:ascii="Arial" w:hAnsi="Arial" w:cs="Arial"/>
                <w:sz w:val="24"/>
                <w:szCs w:val="24"/>
              </w:rPr>
              <w:br/>
              <w:t>DAD)</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01.11.33</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Обща твърдост</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01.11.34</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Разтворен озон</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01.11.35</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Силиций</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01.11.36</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 фосфор</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01.11.37</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Общ азот (Келдал)</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01.11.38</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Цианотоксини (HPLC-MS)</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01.11.39</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Пробоподготовка за определяне на органични замърсители във води с HPLC-MS</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01.11.40</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органични замърсители в екстракт с HPLC-MS</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01.12</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Химични елементи във води, козметични продукти, химикали, храни, почви (седименти), отпадъци, пластмаса и др. (за една проба)</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Киселинно разлагане на козметичен продукт или храна със система за микровълново разграждане или по открит способ за последващо ААС изпитване за съдържание на химични/ токсични елементи</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Киселинно разлагане на пластмаса или почва (седимент, отпадък) със система за микровълново разграждане или по открит способ за последващо </w:t>
            </w:r>
            <w:r>
              <w:rPr>
                <w:rFonts w:ascii="Arial" w:hAnsi="Arial" w:cs="Arial"/>
                <w:sz w:val="24"/>
                <w:szCs w:val="24"/>
              </w:rPr>
              <w:lastRenderedPageBreak/>
              <w:t>ААС изпитване за съдържание на токсични елементи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01.12.03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Киселинно разлагане на филтри за определяне на химични агенти от въздуха по открит способ за последващо ААС изпитване за съдържание на химични/ токсични елементи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токсичен елемент (мед, цинк, олово, кадмий, хром, никел, кобалт, манган, желязо) в минерализати от козметичен продукт, храна, пластмаса, почва (седимент), филтър; във вода, химикали, елуати, разтвори и др. чрез атомноабсорбционна спектрометрия (ААС) с пламъков атомизатор (за един елемент)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токсичен елемент (мед, цинк, олово, кадмий, желязо) и екстракция във води; минерализати от храна; в химикали, елуати, разтвори и др. чрез екстракционна атомноабсорбционна спектрометрия (ААС) с пламъков атомизатор (за един елемент)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натрий (или калий, или калций, или магнезий) в минерализати от храна; във води, химикали, разтвори, елуати и др. чрез атомноабсорбционна спектрометрия (ААС) с пламъков атомизатор (за един елемент)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арсен в минерализати от козметичен продукт, храна, почва (седимент), филтър; в химикали, елуати, разтвори и др. чрез атомноабсорбционна спектрометрия (ААС) с хидридно генериране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арсен във води чрез атомноабсорбционна спектрометрия (ААС) с хидридно генериране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селен или антимон във води чрез атомноабсорбционна спектрометрия (ААС) с хидридно генериране (за един елемент)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живак в козметичен продукт, вода, храна, пластмаса, почва (седимент), химикали, елуати, разтвори и др. с директен анализатор за живак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токсичен елемент (мед, олово, кадмий, хром, никел, манган, желязо) в минерализати от козметичен продукт, храна, пластмаса, почва (седимент), филтър; в химикали, елуати, разтвори и др. чрез атомноабсорбционна спектрометрия (ААС) с графитен атомизатор (за един елемент)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Определяне на токсичен елемент (мед, олово, кадмий, хром, никел, манган, желязо) във води чрез </w:t>
            </w:r>
            <w:r>
              <w:rPr>
                <w:rFonts w:ascii="Arial" w:hAnsi="Arial" w:cs="Arial"/>
                <w:sz w:val="24"/>
                <w:szCs w:val="24"/>
              </w:rPr>
              <w:lastRenderedPageBreak/>
              <w:t>атомноабсорбционна спектрометрия (ААС) с графитен атомизатор (за един елемент)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01.12.13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калай в минерализат от храна (спектрофотометричен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01.12.14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Приготвяне на моделен разтвор за определяне миграцията на токсични елементи (олово и кадмий) от предмети от керамика, стъклокерамика и стъкло, предназначени за контакт с храни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01.12.15</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фосфор в минерализат от храна (спектрофотометричен метод)</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01.13</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Прахов фактор на работната среда</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средносменната концентрация на инхалабилен и респирабилен прах във въздуха на работното място по тегловен метод</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средносменната концентрация на инхалабилен или респирабилен прах във въздуха на работното място по тегловен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Скринингово измерване на концентрацията на общ и респирабилен прах, в мгг/м3 (директно фотометрично отчитане)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свободен кристален силициев диоксид във взета проба от въздуха по VIS-спектрофотометричен метод (за един филтър)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свободен кристален силициев диоксид в проба от материал или скален образец, в % по маса, по VIS-спектрофотометричен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общ силициев диоксид в материали, в % по маса, по VIS-спектрофотометричен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свободен кристален силициев диоксид в проба от въздуха, в % по маса, по IR-спектрофотометричен метод, без предварителна киселинна обработка на пробата (за един филтър)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свободен кристален силициев диоксид в проба от въздуха по IR-спектрофотометричен метод с предварителна киселинна обработка на пробата (за един филтър)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аморфен свободен силициев диоксид, в проба от въздуха по IR-спектрофотометричен метод (за един филтър)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маслен аерозол в проба от въздуха на филтър, в % по маса, с екстракция и гравиметрично измерване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азбест в материали, в % по маса, по IR-спектрофотометричен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Измерване на бройната концентрация на минерални влакна във въздуха по FACO- микроскопски метод (на мембранен филтър)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Дисперсен анализ на прахообразни материали </w:t>
            </w:r>
            <w:r>
              <w:rPr>
                <w:rFonts w:ascii="Arial" w:hAnsi="Arial" w:cs="Arial"/>
                <w:sz w:val="24"/>
                <w:szCs w:val="24"/>
              </w:rPr>
              <w:lastRenderedPageBreak/>
              <w:t>(невлакнести частици)-микроскопски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103,00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01.13.14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номиналния диаметър на изкуствени минерални влакна по FACO-микроскопски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103,00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01.13.15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Дисперсен анализ на прах от въздуха (невлакнести частици) с пробовземане по микроскопски метод</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01.13.16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Идентифициране на азбест в материали с FACO и P микроскопия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01.13.17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Вземане на проби от материали за идентифициране на азбест и определяне съдържанието му в % по маса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01.13.18</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киселинните загуби на инертни материали</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01.14</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Химични анализи на въздух, химични вещества и препарати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средносменна концентрация на химични замърсители във въздух на работно място с анализни индикаторни тръбички (за едно вещество)</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моментната концентрация на химични замърсители във въздух на работно място с анализна индикаторна тръбичка (за едно вещество)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Пробовземане за определяне средносменната концентрация на ЛОС, СО, CO2, NO2, N2O, SO2, алдехиди, озон във въздух с пасивни пробовземни устройства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Средносменно активно пробовземане върху сорбент за определяне концентрацията на летливи въглеводороди във въздух на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Средносменно пробовземане върху филтър за определяне средносменната концентрация на полициклични въглеводороди във въздух на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Средносменно пробовземане върху филтър за определяне средносменната концентрация на един вид метален аерозол във въздух на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Средносменно пробовземане с поглътител за определяне средносменната концентрация във въздух на работно място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Екстракция и пречистване на проби от химични препарати, почви, утайки и др.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Пробоподготовка за анализ на полициклични ароматни въглеводороди във въздух на работна среда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алифатни, ароматни халогенирани въглеводороди с газова хроматография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концентрация на полициклични ароматни въглеводороди с газова хроматография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Определяне концентрация на полихлорирани </w:t>
            </w:r>
            <w:r>
              <w:rPr>
                <w:rFonts w:ascii="Arial" w:hAnsi="Arial" w:cs="Arial"/>
                <w:sz w:val="24"/>
                <w:szCs w:val="24"/>
              </w:rPr>
              <w:lastRenderedPageBreak/>
              <w:t>бифенили с газова хроматография с масселективен детектор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180,00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01.14.13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Идентифициране на химични вещества с газова хроматография с масселективен детектор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01.14.14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алдехиди с течна хроматография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01.14.15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Анализ на активни вещества и готов лекарствен продукт във въздух на работно място с течна хроматография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190,00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01.14.16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концентрация на химични вещества по спектрометричен метод в ултравиолетовата област на спектъра на светлината (за едно вещество)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01.14.17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концентрацията на химични вещества, CL2, H2S, H2SO4, NO2, HCl, NH3 по спектрометричен метод във видимата област на спектъра на светлината (за едно вещество)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01.14.18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концентрация на химични вещества, СО2, СО, N2O по спектрометричен метод в инфрачервената област на спектъра на светлината (за едно вещество)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01.14.19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съдържанието на летливи органични съединения (ЛОС) в бои, лакове и продукти за нанасяне на покрития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135,00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01.14.20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Титриметричен анализ на активен хлор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01.14.21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Титриметричен анализ на мравчена киселина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01.14.22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Процентно съдържание на СО2 в газирани напитки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01.14.23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никотин в тютюневи изделия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145,00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01.14.24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химични замърсители в бутилки с въглероден диоксид под налягане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01.14.25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химични замърсители в бутилки с азот под налягане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396,00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01.15</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Почви и отпадъци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01.15.01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рН</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01.15.02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сухо вещество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01.15.03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Определяне на загуба при накаляване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01.15.04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Подготовка на проба за анализ на полициклични ароматни въглеводороди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97,00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01.15.05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Подготовка на проба за анализ на полихлорирани бифенили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102,00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01.15.06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Излужване на отпадъци твърдо/течно 1:2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01.15.07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Излужване на отпадъци твърдо/течно 1:10</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01.15.08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Тест за фитотоксичност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01.15.09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Тест за екотоксичност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176,00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01.15.10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Вземане на почвена проба (за една пробовземна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01.15.11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Вземане на проба от отпадъци (за една пробовземна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02</w:t>
            </w:r>
          </w:p>
        </w:tc>
        <w:tc>
          <w:tcPr>
            <w:tcW w:w="8011"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02.01</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Здравно-техническа експертиза</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02.01.01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по документацията за обхват и съдържание на доклад за екологична оценка (ЕО) и доклад по оценка на въздействието върху околната среда (ОВОС)</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по документацията за обхват, съдържание и съответствието им с действащите нормативни актове на технологичните документации за одобряване състава на спиртни напитки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02.01.03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по документацията за обхват и съдържание на инвестиционен проект по части: архитектурна, технологична, водоснабдяване и канализация, отопление, вентилация и климатизация, енергийна ефективност, електро и план за безопасност и здраве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02.01.04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Експертно становище за извършване на дейности с опасни отпадъци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02.01.05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Експертно становище по инвестиционен проект във фаза идеен проект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170,00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02.01.06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Експертно становище по инвестиционен проект във фаза технически проект по части: архитектурна, технологична, водоснабдяване и канализация, отопление, вентилация и климатизация, енергийна ефективност, електро и план за безопасност и здраве и др., за всяка част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02.01.07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Експертно становище по проекти за устройствени схеми и планове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02.01.08</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по документация и изготвяне на експертно становище със здравна оценка (за един работен час)</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02.01.09</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по документация и изготвяне на експертно становище със здравна оценка (за</w:t>
            </w:r>
            <w:r>
              <w:rPr>
                <w:rFonts w:ascii="Arial" w:hAnsi="Arial" w:cs="Arial"/>
                <w:sz w:val="24"/>
                <w:szCs w:val="24"/>
              </w:rPr>
              <w:br/>
              <w:t>един работен час), извършени от лице с образователна и научна или научна степен</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02.02</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Физични фактори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02.02.01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Консултиране на технологична документация за производство на стоки, имащи значение за здравето на хората, разработени от производителите по документация, предоставена от клиента</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02.02.02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Консултиране на технологична документация за производство на стоки, имащи значение за здравето на хората, разработени от производителите експериментално (при измерване в лабораторни условия)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800,00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02.02.03</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Оценка на внесена допълнителна информация към технологична документация за производство на </w:t>
            </w:r>
            <w:r>
              <w:rPr>
                <w:rFonts w:ascii="Arial" w:hAnsi="Arial" w:cs="Arial"/>
                <w:sz w:val="24"/>
                <w:szCs w:val="24"/>
              </w:rPr>
              <w:lastRenderedPageBreak/>
              <w:t>стоки и съоръжения, имащи значение за здравето на хората, за всяка част от проекта</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lastRenderedPageBreak/>
              <w:t>02.02.04</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Изготвяне на експертно становище за радар по техническа документация, за един излъчвател</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02.02.05</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Изготвяне на експертно становище за радиостанция по документация, за един излъчвател</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02.02.06</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Изготвяне на експертно становище за сложен комуникационен обект с до 5 излъчвателя</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450,00 + 100,00</w:t>
            </w:r>
            <w:r>
              <w:rPr>
                <w:rFonts w:ascii="Arial" w:hAnsi="Arial" w:cs="Arial"/>
                <w:sz w:val="24"/>
                <w:szCs w:val="24"/>
              </w:rPr>
              <w:br/>
              <w:t>за всеки следващ излъчвател</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02.02.07</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Изготвяне на становище по документация за физически фактори, имащи значение за здравето на хората</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02.03</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Хранене и обществено здраве</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02.03.01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на технологични документации за производство на хранителни продукти по отношение на състав, хранителна информация, хранителни и здравни претенции</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02.03.02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на технологична документация за производство на хранителна добавка по отношение на състав, хранителна информация, хранителни и здравни претенции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02.03.03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по етикетиране на хранителен продукт по отношение на състав, хранителна информация, хранителни и здравни претенции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02.03.04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по етикетиране на хранителна добавка по отношение на състав, хранителна информация, хранителни и здравни претенции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02.03.05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за съответствието на документи и анализни сертификати спрямо нормативните изисквания за хранителни продукти и хранителни добавки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02.04</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Материали за контакт с храни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02.04.01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по проблемите, отнасящи се до материалите в контакт с храни</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02.04.02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по проблемите, отнасящи се до химичните замърсители (микотоксини, остатъци от пестициди, полиароматни въглеводороди, нитрати) и добавките в храните (подсладители, консерванти, оцветители)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204,00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02.05</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Генетично модифицирани орга-низми в храни</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02.05.01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за съответствието на документи и анализни сертификати спрямо нормативните изисквания за граничните стойности и етикетиране на ГМО</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02.05.02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xml:space="preserve">Изготвяне на експертно становище относно безопасността на ГМО, прилагане на законодателството по отношение на лабораторен анализ, гранични стойности и етикетиране на ГМО в </w:t>
            </w:r>
            <w:r>
              <w:rPr>
                <w:rFonts w:ascii="Arial" w:hAnsi="Arial" w:cs="Arial"/>
                <w:sz w:val="24"/>
                <w:szCs w:val="24"/>
              </w:rPr>
              <w:lastRenderedPageBreak/>
              <w:t>различни суровини и продукти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100,00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lastRenderedPageBreak/>
              <w:t>02.06</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Води - питейни, минерални, подземни, повърхностни</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02.06.01</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Становище за хигиенно-токсикологична безопасност на продукти, предназначени за използване в общественото водоснабдяване</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400,00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02.07</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Почви и отпадъци</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02.07.01</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Експертно становище по безопасно управление на отпадъци и съдържание на токсични вещества в почви</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02.07.02</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Експертно становище по оползотворяване на утайки от пречиствателни станции в земеделието</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02.08</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Строителни материали</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 </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02.08.01</w:t>
            </w:r>
          </w:p>
        </w:tc>
        <w:tc>
          <w:tcPr>
            <w:tcW w:w="595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Експертно становище за приложимост на строителни материали</w:t>
            </w:r>
          </w:p>
        </w:tc>
        <w:tc>
          <w:tcPr>
            <w:tcW w:w="205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250,00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03</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и обучение</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03.01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извършване на анализи, включително провеждане на различни видове специализирано обучение (за един работен/учебен час), извършени от хабилитирано лице</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03.02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Консултации, извършване на анализи, включително провеждане на различни видове специализирано обучение (за един работен/учебен час), извършени от нехабилитирано лице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04</w:t>
            </w:r>
          </w:p>
        </w:tc>
        <w:tc>
          <w:tcPr>
            <w:tcW w:w="8011"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Осигуряване на условия за подготовка, самоподготовка и нощувка на специалистите, провеждащи следдипломно обучение в националните центрове по проблемите на общественото здраве, в общежитието за следдипломно обучение</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04.01</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Нощувка в общежитие</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04.01.01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Апартамент</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04.01.02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Стая с две легла и самостоятелен санитарен възел, за едно легло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04.01.03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Стая с едно легло и самостоятелен санитарен възел, за цяла стая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24,00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04.01.04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Стая с две легла и общ санитарен възел, за едно легло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15,00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04.01.05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Стая с едно легло и общ санитарен възел, за цяла стая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18,00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04.01.06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Гарсониера с три легла и общ санитарен възел, за едно легло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11,00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04.01.07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Апартамент - три стаи и санитарен възел, за едно легло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7,00</w:t>
            </w:r>
          </w:p>
        </w:tc>
      </w:tr>
      <w:tr w:rsidR="00A44CA2">
        <w:tblPrEx>
          <w:tblCellMar>
            <w:top w:w="0" w:type="dxa"/>
            <w:bottom w:w="0" w:type="dxa"/>
          </w:tblCellMar>
        </w:tblPrEx>
        <w:tc>
          <w:tcPr>
            <w:tcW w:w="1365"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04.02</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Зали за провеждане на обучение - наем за един час:</w:t>
            </w:r>
          </w:p>
        </w:tc>
      </w:tr>
      <w:tr w:rsidR="00A44CA2">
        <w:tblPrEx>
          <w:tblCellMar>
            <w:top w:w="0" w:type="dxa"/>
            <w:bottom w:w="0" w:type="dxa"/>
          </w:tblCellMar>
        </w:tblPrEx>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04.02.01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Зала аула за 150 души</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100,00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04.02.02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Зала за 40 души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60,00</w:t>
            </w:r>
          </w:p>
        </w:tc>
      </w:tr>
      <w:tr w:rsidR="00A44CA2">
        <w:tblPrEx>
          <w:tblCellMar>
            <w:top w:w="0" w:type="dxa"/>
            <w:bottom w:w="0" w:type="dxa"/>
          </w:tblCellMar>
        </w:tblPrEx>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04.02.03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Зала за 20 души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30,00</w:t>
            </w:r>
          </w:p>
        </w:tc>
      </w:tr>
    </w:tbl>
    <w:p w:rsidR="00A44CA2" w:rsidRDefault="00A44CA2">
      <w:pPr>
        <w:rPr>
          <w:rFonts w:ascii="Arial" w:hAnsi="Arial" w:cs="Arial"/>
          <w:sz w:val="24"/>
          <w:szCs w:val="24"/>
        </w:rPr>
      </w:pPr>
      <w:r>
        <w:rPr>
          <w:rFonts w:ascii="Arial" w:hAnsi="Arial" w:cs="Arial"/>
          <w:sz w:val="24"/>
          <w:szCs w:val="24"/>
        </w:rPr>
        <w:br/>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Приложение № 2 към чл. 29б</w:t>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(Ново - ДВ, бр. 38 от 2011 г., изм. - ДВ, бр. 81 от 2012 г., в сила от 23.10.2012 г.)</w:t>
      </w:r>
    </w:p>
    <w:p w:rsidR="00A44CA2" w:rsidRDefault="00A44CA2">
      <w:pPr>
        <w:rPr>
          <w:rFonts w:ascii="Arial" w:hAnsi="Arial" w:cs="Arial"/>
          <w:sz w:val="24"/>
          <w:szCs w:val="24"/>
        </w:rPr>
      </w:pPr>
    </w:p>
    <w:p w:rsidR="00A44CA2" w:rsidRDefault="00A44CA2">
      <w:pPr>
        <w:rPr>
          <w:rFonts w:ascii="Arial" w:hAnsi="Arial" w:cs="Arial"/>
          <w:sz w:val="24"/>
          <w:szCs w:val="24"/>
        </w:rPr>
      </w:pPr>
    </w:p>
    <w:tbl>
      <w:tblPr>
        <w:tblW w:w="0" w:type="auto"/>
        <w:tblInd w:w="60" w:type="dxa"/>
        <w:tblLayout w:type="fixed"/>
        <w:tblCellMar>
          <w:left w:w="60" w:type="dxa"/>
          <w:right w:w="60" w:type="dxa"/>
        </w:tblCellMar>
        <w:tblLook w:val="0000"/>
      </w:tblPr>
      <w:tblGrid>
        <w:gridCol w:w="1140"/>
        <w:gridCol w:w="5955"/>
        <w:gridCol w:w="2055"/>
        <w:gridCol w:w="45"/>
        <w:gridCol w:w="75"/>
      </w:tblGrid>
      <w:tr w:rsidR="00A44CA2">
        <w:tblPrEx>
          <w:tblCellMar>
            <w:top w:w="0" w:type="dxa"/>
            <w:bottom w:w="0" w:type="dxa"/>
          </w:tblCellMar>
        </w:tblPrEx>
        <w:tc>
          <w:tcPr>
            <w:tcW w:w="9270" w:type="dxa"/>
            <w:gridSpan w:val="5"/>
            <w:tcBorders>
              <w:top w:val="nil"/>
              <w:left w:val="nil"/>
              <w:bottom w:val="nil"/>
              <w:right w:val="nil"/>
            </w:tcBorders>
            <w:vAlign w:val="center"/>
          </w:tcPr>
          <w:p w:rsidR="00A44CA2" w:rsidRDefault="00A44CA2">
            <w:pPr>
              <w:rPr>
                <w:rFonts w:ascii="Arial" w:hAnsi="Arial" w:cs="Arial"/>
              </w:rPr>
            </w:pPr>
            <w:r>
              <w:rPr>
                <w:rFonts w:ascii="Arial" w:hAnsi="Arial" w:cs="Arial"/>
              </w:rPr>
              <w:t>Такси, събирани от Националния център по заразни и паразитни болести, поискани от физически или юридически лица</w:t>
            </w:r>
          </w:p>
        </w:tc>
      </w:tr>
      <w:tr w:rsidR="00A44CA2">
        <w:tblPrEx>
          <w:tblCellMar>
            <w:top w:w="0" w:type="dxa"/>
            <w:bottom w:w="0" w:type="dxa"/>
          </w:tblCellMar>
        </w:tblPrEx>
        <w:tc>
          <w:tcPr>
            <w:tcW w:w="9270" w:type="dxa"/>
            <w:gridSpan w:val="5"/>
            <w:tcBorders>
              <w:top w:val="nil"/>
              <w:left w:val="nil"/>
              <w:bottom w:val="nil"/>
              <w:right w:val="nil"/>
            </w:tcBorders>
            <w:vAlign w:val="center"/>
          </w:tcPr>
          <w:p w:rsidR="00A44CA2" w:rsidRDefault="00A44CA2">
            <w:pPr>
              <w:rPr>
                <w:rFonts w:ascii="Arial" w:hAnsi="Arial" w:cs="Arial"/>
              </w:rPr>
            </w:pPr>
            <w:r>
              <w:rPr>
                <w:rFonts w:ascii="Arial" w:hAnsi="Arial" w:cs="Arial"/>
              </w:rPr>
              <w:t> </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Код</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Дейност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Такса</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 </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(в лв.)</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2</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w:t>
            </w:r>
          </w:p>
        </w:tc>
      </w:tr>
      <w:tr w:rsidR="00A44CA2">
        <w:tblPrEx>
          <w:tblCellMar>
            <w:top w:w="0" w:type="dxa"/>
            <w:bottom w:w="0" w:type="dxa"/>
          </w:tblCellMar>
        </w:tblPrEx>
        <w:trPr>
          <w:gridAfter w:val="1"/>
          <w:wAfter w:w="75"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w:t>
            </w:r>
          </w:p>
        </w:tc>
        <w:tc>
          <w:tcPr>
            <w:tcW w:w="8055" w:type="dxa"/>
            <w:gridSpan w:val="3"/>
            <w:tcBorders>
              <w:top w:val="nil"/>
              <w:left w:val="nil"/>
              <w:bottom w:val="nil"/>
              <w:right w:val="nil"/>
            </w:tcBorders>
            <w:vAlign w:val="center"/>
          </w:tcPr>
          <w:p w:rsidR="00A44CA2" w:rsidRDefault="00A44CA2">
            <w:pPr>
              <w:rPr>
                <w:rFonts w:ascii="Arial" w:hAnsi="Arial" w:cs="Arial"/>
              </w:rPr>
            </w:pPr>
            <w:r>
              <w:rPr>
                <w:rFonts w:ascii="Arial" w:hAnsi="Arial" w:cs="Arial"/>
              </w:rPr>
              <w:t>Лабораторни изследвания, измервания, експертизи, манипулации и обучение</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01.01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Мускулна инжекция с имуноглобулини и серуми (таксата не включва стойността на имуноглобулина и серума)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01.02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Подкожна инжекция с имуноглобулини и серуми (таксата не включва стойността на имуноглобулина и серума)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01.03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Вземане на венозна или капилярна кръв</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01.04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Преглед и консултация на пациент от нехабилитирано лице - лекар</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01.05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Преглед и консултация на пациент от хабилитирано лице - лекар</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01.06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Консултация на готови хистологични препарати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01.07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Консултация за изработване на антибиотична политика на клиника (отделение) от лечебно заведение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300,00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01.08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Консултация по проблеми на инфекции, свързани с медицинското обслужване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300,00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01.09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Курс за специализирано обучение, индивидуален, на ден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01.10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Методична помощ при възникнал епидемичен взрив</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500,00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01.11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Оценка на предприетите мерки за контрол на възникнал епидемичен взрив</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500,00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01.12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Оценка на провеждания надзор на инфекции, свързани с медицинското обслужване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392,00</w:t>
            </w:r>
          </w:p>
        </w:tc>
      </w:tr>
      <w:tr w:rsidR="00A44CA2">
        <w:tblPrEx>
          <w:tblCellMar>
            <w:top w:w="0" w:type="dxa"/>
            <w:bottom w:w="0" w:type="dxa"/>
          </w:tblCellMar>
        </w:tblPrEx>
        <w:trPr>
          <w:gridAfter w:val="1"/>
          <w:wAfter w:w="75"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w:t>
            </w:r>
          </w:p>
        </w:tc>
        <w:tc>
          <w:tcPr>
            <w:tcW w:w="8055" w:type="dxa"/>
            <w:gridSpan w:val="3"/>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Микробиология </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02.01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Вземане на материал за микробиологично изследване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02.02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Оцветяване и микроскопска оценка на препарат по Грам</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02.03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Първична посявка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02.04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Първична посявка на трудно култивируеми микроорганизми, изискващи специални условия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02.05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Идентификация на бактериален причинител</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02.06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Серотипиране чрез моно- и поливалентни серуми, на щам</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02.07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Бактериологично диференциране на анаероби чрез субкултури и други биохимични или културелни методи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02.08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Проверка за чувствителност на чиста култура със стандартизиран агардифузионен тест или друг метод към най-малко 6 химиотерапевтика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02.09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Проверка за чувствителност на трудни за култивиране бактерии в чиста култура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02.10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Определяне на минимална потискаща концентрация на микроорганизми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02.11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Идентификация на микобактерии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109,00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02.12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Определяне на лекарствена чувствителност на микобактерии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96,00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02.13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Изследване инвиво с последващи култури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02.14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Сложно бактериологично изследване инвиво за туларемия или бруцелоза, вкл. последващи култури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02.15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Сложно бактериологично изследване инвиво за антракс или чума, вкл. последващи култури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02.16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Външна оценка на качеството на имунофлуоресцентната диагностика на високо патогенни бактерии, на препарат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34,00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02.17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Хемокултура за бруцели и други взискателни микроорганизми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34,00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02.18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общи антибруцелни антитела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02.19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антитела (реакция на Видал)</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02.20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ДНК на предавани с кърлежи бактерии с полимеразна верижна реакция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02.21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Серологично изследване за Лаймска болест с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02.22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Потвърдителен тест (имуноблот) за Лаймска болест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02.23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Микроскопско изследване на кърлеж за заразеност с причинителя на Лаймската борелиоза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02.24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Серологично изследване за лептоспирози (количествено определяне на антитела)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02.25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Серологично изследване за листериоза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02.26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Серологично изследване с ELISA метод</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02.27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антитела в серум от болни чрез имунофлуоресценция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02.28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Потвърждаване на микробен щам</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02.29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Vi-хемаглутинация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02.30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Антистрептолизинов титър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02.31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Микробиологично доказване на антигени със специфични серуми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02.32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специфични антитела с имунологичен метод, за един клас</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02.33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Директен имунофлуоресцентен метод за доказване на причинители на особено опасни бактериални инфекции, за един причинител</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02.34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Доказване антигени на гъбички с имунологичен метод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02.35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Идентификация на медицински значими дрожди, плесени и дерматофити чрез биохимични методи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02.36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M. tuberculosis с флуоресцентна микроскопия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02.37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ДНК на микроорганизми с полимеразна верижна реакция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02.38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Генетично типиране с цел епидемично маркиране, за един изолат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02.39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Стандартизиране на щам за външна оценка на качеството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02.40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Стандартизиране на микроскопски препарат за външна оценка на качеството</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02.41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Стандартизиране на серум за външна оценка на качеството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02.42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Стандартизиране на лиофилизиран типизиран щам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02.43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Стандартизиране на типизиран щам, изискващ специално култивиране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02.44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Стандартизиране на ДНК за външна оценка на качеството на PCR диагностика, за една проба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100,00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02.45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антитела (реакция аглутинация)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02.46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ДНК на микроорганизми с полимеразно верижна реакция в реално време (Real-time PCR)</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155,00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02.47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специфични антитела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02.48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Доказване ДНК на микроорганизми с мултиплексна мултиплена полимеразно верижна реакция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150,00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02.49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Култивиране на клиничен материал за легионели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02.50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Изследване на урина за Легионерска болест (L. pneumophila Sg1) - експресен тест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02.51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Изследване на урина за Легионерска болест (L. pneumophila Sg1) -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02.52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Изследване на серум за легионелоза с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02.53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Серологично изследване чрез ELISA за Y. enterocolitica, Brucella, L. pneumophila Sg1, за един клас антитяло</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02.54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Доказване на легионели по имунофлуоресцентен метод </w:t>
            </w:r>
            <w:r>
              <w:rPr>
                <w:rFonts w:ascii="Arial" w:hAnsi="Arial" w:cs="Arial"/>
              </w:rPr>
              <w:lastRenderedPageBreak/>
              <w:t>моноклонално антитяло</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51,00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02.55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Профилактично пробонабиране и изследване на 1 водна проба за легионели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70,00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02.56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Пробонабиране и изследване на 1 водна проба за легионели по противоепидемични показания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80,00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02.57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Пробонабиране и изследване на 1 водна проба от водни охладителни кули и други промишлени рискови устройства за легионели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130,00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02.58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Първична посявка на високо патогенни взискателни бактерии, причиняващи антракс, бруцелоза, туларемия, сап и псевдосап, за един причинител</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02.59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Културелно изследване за туберкулоза, твърда хранителна среда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02.60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Културелно изследване за туберкулоза, течна хранителна среда, с автоматизирана система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34,00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02.61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Оцветяване и микроскопска оценка на препарат по Ziehl-Neelsen за киселинно устойчиви бактерии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14,00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02.62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Видова идентификация на M. tuberculosis complex</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02.63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Оценка на микроскопски препарат за външна оценка на качеството при оцветяване за киселинно устойчиви бактерии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02.64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Стандартизиране на щам за външна оценка на качеството за туберкулоза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02.65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Тест на Елек за токсигенност на дифтериен щам</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167,00</w:t>
            </w:r>
          </w:p>
        </w:tc>
      </w:tr>
      <w:tr w:rsidR="00A44CA2">
        <w:tblPrEx>
          <w:tblCellMar>
            <w:top w:w="0" w:type="dxa"/>
            <w:bottom w:w="0" w:type="dxa"/>
          </w:tblCellMar>
        </w:tblPrEx>
        <w:trPr>
          <w:gridAfter w:val="1"/>
          <w:wAfter w:w="75"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w:t>
            </w:r>
          </w:p>
        </w:tc>
        <w:tc>
          <w:tcPr>
            <w:tcW w:w="8055" w:type="dxa"/>
            <w:gridSpan w:val="3"/>
            <w:tcBorders>
              <w:top w:val="nil"/>
              <w:left w:val="nil"/>
              <w:bottom w:val="nil"/>
              <w:right w:val="nil"/>
            </w:tcBorders>
            <w:vAlign w:val="center"/>
          </w:tcPr>
          <w:p w:rsidR="00A44CA2" w:rsidRDefault="00A44CA2">
            <w:pPr>
              <w:rPr>
                <w:rFonts w:ascii="Arial" w:hAnsi="Arial" w:cs="Arial"/>
              </w:rPr>
            </w:pPr>
            <w:r>
              <w:rPr>
                <w:rFonts w:ascii="Arial" w:hAnsi="Arial" w:cs="Arial"/>
              </w:rPr>
              <w:t>Вирусология</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03.01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Диагностика на ХИВ инфекция по метод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03.02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доказване на хепатит В-вирусен антиген (HBsAg)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03.03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доказване на хепатит В-вирусни антитела (IgM-anti-HBc)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03.04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доказване на хепатит В-вирусни антитела (аnti-HBc)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03.05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доказване на хепатит В-вирусни антитела (аnti-HBsAg)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03.06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доказване на хепатит С-вирусни маркери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03.07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доказване на хепатит D-вирусни маркери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03.08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доказване на хепатит В-вирусeн антиген (HBеAg)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03.09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доказване на хепатит В-вирусни антитела (аnti-HBе)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03.10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определяне на антитела по ELISA за хепатит А (HAV)</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03.11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определяне на антитела по ELISA за HSV/1</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03.12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определяне на антитела по ELISA за HZV</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03.13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определяне на антитела по ELISA за EBV</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03.14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определяне на антитела по ELISA за CMV</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03.15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IgM антитела за морбили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03.16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IgM антитела за паротит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03.17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IgM антитела за рубеола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03.18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Диагностика на Ку треска I фаза IgA и IgG антитела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03.19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IgM антитела за хламидии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03.20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IgM антитела за грипни вируси тип В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03.21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IgM антитела за аденовируси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03.22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доказване на IgM антитела за </w:t>
            </w:r>
            <w:r>
              <w:rPr>
                <w:rFonts w:ascii="Arial" w:hAnsi="Arial" w:cs="Arial"/>
              </w:rPr>
              <w:lastRenderedPageBreak/>
              <w:t>респираторно-синцитиален вирус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03.23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IgM антитела за парагрипни вируси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03.24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ротавирусен антиген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03.25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IgM антитела за грипни вируси тип A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03.26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PCR диагностика на папиломавирусна инфекция (HPV)</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81,00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03.27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антитела за грипни вируси в серум от болни чрез реакция за задържане на хемаглутинацията (РЗХА)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03.28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астровирусен антиген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03.29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антигени на чревни аденовируси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03.30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антитела в серум от болни чрез реакция свързване на комплемента за арбовируси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03.31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антитела в серум от болни чрез ELISA метод за арбовируси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03.32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РНК на арбовируси с полимеразна верижна реакция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03.33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доказване на Коксаки В антитела (IgM+IgG) в серум от болен чрез имунологични методи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03.34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Вирусологично изследване на материали от болни за изолация на ентеровируси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03.35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Вирусологично изследване на материали от болни за изолация на грипни вируси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03.36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Вирусологично изследване на материали от болни за изолация и идентификация на ентеровируси с имунологични методи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03.37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Вирусологично изследване на материали от болни за изолация и идентификация на грипни вируси с имунологични методи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03.38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Вирусологично изследване на материали от болни за изолация на арбовируси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03.39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антитела в серум от болни чрез имунофлуоресценция за арбовируси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03.40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Потвърдителен тест (имуноблот) за арбовируси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03.41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норовирусни антигени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03.42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доказване на Коксаки В IgM антитела в серум от болен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03.43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IgG антитела за морбили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03.44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IgG антитела за паротит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03.45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IgG антитела за рубеола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03.46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Диагностика на Марсилска треска IgM антитела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03.47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Диагностика на Марсилска треска IgG антитела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03.48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Диагностика на Микоплазма пневмоние IgM антитела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03.49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Диагностика на Микоплазма пневмоние IgA антитела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03.50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Диагностика на Микоплазма пневмоние IgG антитела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03.51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специфични анти-ХИВ 1/2 антитела по метода Уестърн блот, за едно антитяло</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188,00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03.52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ХИВ-1 RNA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146,00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03.53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Изследване за антиретровирусна резистентност на ХИВ-1 чрез генотипиране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1922,00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03.54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доказване на ентеровирусна RNA в материал от болен чрез полимеразно-верижна реакция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03.55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и количествено определяне на ентеровирусна и пареховирусна RNA в материал от болен чрез полимеразно-верижна реакция в реално време (real-time </w:t>
            </w:r>
            <w:r>
              <w:rPr>
                <w:rFonts w:ascii="Arial" w:hAnsi="Arial" w:cs="Arial"/>
              </w:rPr>
              <w:lastRenderedPageBreak/>
              <w:t>RT-PCR)</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60,00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03.56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Идентификация с амплификационен метод на генома на хепатитен вирус тип В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129,00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03.57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Генотипиране на хепатитен вирус тип В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299,00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03.58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Генотипиране на хепатитен вирус тип С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03.59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Стандартизиране на серум за външна оценка на качеството за диагностика на вирусни инфекции по метод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03.60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Качествено определяне на антитела по ELISA за HSV/2</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03.61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Идентификация с амплификационен метод на генома на хепатитен вирус тип С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129,00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03.62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Диагностика на парвовирус В19 инфекция по метод ELISA - маркер IgM</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03.63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Диагностика на парвовирус В19 инфекция по метод ELISA - маркер IgG</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03.64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Диагностика на Ку треска IІ фаза IgM и IgG антитела по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03.65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IgG антитела за хламидии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03.66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Качествено определяне на IgA антитела за хламидии по ELISA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03.67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Външна оценка на качеството за диагностика на вирусна нуклеинова киселина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86,00</w:t>
            </w:r>
          </w:p>
        </w:tc>
      </w:tr>
      <w:tr w:rsidR="00A44CA2">
        <w:tblPrEx>
          <w:tblCellMar>
            <w:top w:w="0" w:type="dxa"/>
            <w:bottom w:w="0" w:type="dxa"/>
          </w:tblCellMar>
        </w:tblPrEx>
        <w:trPr>
          <w:gridAfter w:val="1"/>
          <w:wAfter w:w="75"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w:t>
            </w:r>
          </w:p>
        </w:tc>
        <w:tc>
          <w:tcPr>
            <w:tcW w:w="8055" w:type="dxa"/>
            <w:gridSpan w:val="3"/>
            <w:tcBorders>
              <w:top w:val="nil"/>
              <w:left w:val="nil"/>
              <w:bottom w:val="nil"/>
              <w:right w:val="nil"/>
            </w:tcBorders>
            <w:vAlign w:val="center"/>
          </w:tcPr>
          <w:p w:rsidR="00A44CA2" w:rsidRDefault="00A44CA2">
            <w:pPr>
              <w:rPr>
                <w:rFonts w:ascii="Arial" w:hAnsi="Arial" w:cs="Arial"/>
              </w:rPr>
            </w:pPr>
            <w:r>
              <w:rPr>
                <w:rFonts w:ascii="Arial" w:hAnsi="Arial" w:cs="Arial"/>
              </w:rPr>
              <w:t>Паразитология и тропическа медицина</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04.01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Вземане на биологичен материал за паразитологично изследване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04.02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Даване на становище при ехинококоза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04.03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Изследване на нативни препарати за паразити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04.04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Обработка с обогатителни методи за паразитологично изследване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04.05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Културелно изследване за всеки вид паразити (3 посявки)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04.06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Оцветяване и микроскопска оценка: Романовски - Гимза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04.07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Оцветяване и микроскопска оценка: модифициран Цил - Нилсен</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04.08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Оцветяване и микроскопска оценка: толуидин блау</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04.09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Оцветяване и микроскопска оценка: Гомори - Грокот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04.10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Оцветяване и микроскопска оценка: трихром</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04.11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Компресивна трихинелоскопия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04.12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Смилане с изкуствен стомашен сок за откриване на трихинелни ларви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04.13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Доказване на паразити с имунофлуоресценция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04.14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антитела с ELISA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04.15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един изотип антипаразитни антитела с индиректна имунофлуоресценция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04.16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Определяне на паразитни антитела с аглутинационен тест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04.17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Едновременно определяне на антипаразитни IgG и IgM антитела с имуноензимен метод</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04.18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Едновременно определяне на антипаразитни IgG, IgM и IgA антитела с имуноензимен метод</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70,00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04.19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изследване с Western blot при паразитози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75,00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04.20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Доказване на ДНК на паразити с полимеразна верижна реакция (PCR)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85,00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04.21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Изследване на твърди утайки от пречиствателни станции за хелминтни яйца и цисти на протозои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80,00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04.22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Абдоминална ехография за проследяване на състоянието при ехинококоза на коремни органи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04.23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Външен контрол - серологична диагностика за един серум</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60,00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04.24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Външен контрол - морфологична диагностика за една проба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60,00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04.25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Провеждане на специализиран курс за кръвни и тъканни паразитози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635,00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04.26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Провеждане на специализиран курс за чревни и </w:t>
            </w:r>
            <w:r>
              <w:rPr>
                <w:rFonts w:ascii="Arial" w:hAnsi="Arial" w:cs="Arial"/>
              </w:rPr>
              <w:lastRenderedPageBreak/>
              <w:t>урогенитални паразитози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660,00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04.27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Провеждане на специализиран курс за серологична диагностика на паразитозите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1149,00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04.28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Провеждане на специализиран курс за молекулярнобиологични методи в диагностиката на паразитозите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1860,00</w:t>
            </w:r>
          </w:p>
        </w:tc>
      </w:tr>
      <w:tr w:rsidR="00A44CA2">
        <w:tblPrEx>
          <w:tblCellMar>
            <w:top w:w="0" w:type="dxa"/>
            <w:bottom w:w="0" w:type="dxa"/>
          </w:tblCellMar>
        </w:tblPrEx>
        <w:trPr>
          <w:gridAfter w:val="1"/>
          <w:wAfter w:w="75"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w:t>
            </w:r>
          </w:p>
        </w:tc>
        <w:tc>
          <w:tcPr>
            <w:tcW w:w="8055" w:type="dxa"/>
            <w:gridSpan w:val="3"/>
            <w:tcBorders>
              <w:top w:val="nil"/>
              <w:left w:val="nil"/>
              <w:bottom w:val="nil"/>
              <w:right w:val="nil"/>
            </w:tcBorders>
            <w:vAlign w:val="center"/>
          </w:tcPr>
          <w:p w:rsidR="00A44CA2" w:rsidRDefault="00A44CA2">
            <w:pPr>
              <w:rPr>
                <w:rFonts w:ascii="Arial" w:hAnsi="Arial" w:cs="Arial"/>
              </w:rPr>
            </w:pPr>
            <w:r>
              <w:rPr>
                <w:rFonts w:ascii="Arial" w:hAnsi="Arial" w:cs="Arial"/>
              </w:rPr>
              <w:t>Имунологични и алергологични изследвания</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05.01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Кожноалергични проби (интракутанен тест, тест чрез убождане, епикутанен тест), за всяка проба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05.02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серумни (плазмени) имуноглобулини IgG, IgA, IgM, за всеки имуноглобулин</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05.03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Имунофенотипизиране на кръвни клетки с проточна цитометрия - основен панел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77,00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05.04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Имунофенотипизиране на кръвни клетки с проточна цитометрия - основен панел (% и абсолютен брой)</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83,00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05.05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Имунофенотипизиране на левкози и лимфоми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182,00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05.06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Квантиферонов тест за диагностика на туберкулозна инфекция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120,00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05.07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T-SPOT.TB тест за диагностика на туберкулозна инфекция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120,00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05.08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цитокини в биологични течности чрез ELISA (за всеки цитокин)</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05.09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Определяне на фагоцитарна активност с флоуцитометричен метод</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05.10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Определяне на ДНК плоидност и клетъчен цикъл</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05.11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Определяне на активация на левкоцити (флоуцитометрично)</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69,00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05.12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Флоуцитометрично определяне на антиген-специфични Т лимфоцити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98,00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05.13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цитокинов профил в биологични течности с флоуцитометричен метод, за шест цитокина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100,00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05.14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компоненти на серумния комплемент - С3, С4, за всеки компонент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05.15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алерген-специфично IgE срещу панел от алергени чрез апарат ImmunoCAP</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05.16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определяне на алерген-специфично IgE срещу даден алерген чрез апарат ImmunoCAP</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05.17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Флоуцитометричен тест за определяне на базофилна дегранулация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64,00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05.18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Определяне на атопичен алергичен профил чрез изследване на IgE антитела срещу набор от алергени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05.19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Определяне на плесенни видове в битова среда, за всяко помещение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05.20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Определяне на микрокърлежови видове в битова среда, за всяко помещение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05.21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Определяне на CMV-специфични Т-клетъчни отговори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130,00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05.22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Определяне на Т-клетъчна функционална активност по спонтанна и митоген-индуцирана продукция на IFN-gamma</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100,00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05.23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Провеждане на специализиран практически курс за флоуцитометричен ДНК анализ</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146,00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05.24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Провеждане на специализиран практически курс за флоуцитометричен имунофенотипен анализ</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280,00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05.25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Провеждане на специализиран практически курс за флоуцитометричен анализ на апоптоза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169,00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05.26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Провеждане на специализиран практически курс за флоуцитометричен имунофенотипен анализ с дигитален софтуер</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217,00</w:t>
            </w:r>
          </w:p>
        </w:tc>
      </w:tr>
      <w:tr w:rsidR="00A44CA2">
        <w:tblPrEx>
          <w:tblCellMar>
            <w:top w:w="0" w:type="dxa"/>
            <w:bottom w:w="0" w:type="dxa"/>
          </w:tblCellMar>
        </w:tblPrEx>
        <w:trPr>
          <w:gridAfter w:val="1"/>
          <w:wAfter w:w="75"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w:t>
            </w:r>
          </w:p>
        </w:tc>
        <w:tc>
          <w:tcPr>
            <w:tcW w:w="8055" w:type="dxa"/>
            <w:gridSpan w:val="3"/>
            <w:tcBorders>
              <w:top w:val="nil"/>
              <w:left w:val="nil"/>
              <w:bottom w:val="nil"/>
              <w:right w:val="nil"/>
            </w:tcBorders>
            <w:vAlign w:val="center"/>
          </w:tcPr>
          <w:p w:rsidR="00A44CA2" w:rsidRDefault="00A44CA2">
            <w:pPr>
              <w:rPr>
                <w:rFonts w:ascii="Arial" w:hAnsi="Arial" w:cs="Arial"/>
              </w:rPr>
            </w:pPr>
            <w:r>
              <w:rPr>
                <w:rFonts w:ascii="Arial" w:hAnsi="Arial" w:cs="Arial"/>
              </w:rPr>
              <w:t>Дезинфекция, дезинсекция и дератизация</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06.01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Количествено суспензионно изпитване за оценяване на основно бактерицидно действие на дезинфектанти и </w:t>
            </w:r>
            <w:r>
              <w:rPr>
                <w:rFonts w:ascii="Arial" w:hAnsi="Arial" w:cs="Arial"/>
              </w:rPr>
              <w:lastRenderedPageBreak/>
              <w:t>антисептици - БДС EN 1040:2006</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416,00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06.02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Количествено изпитване върху непореста повърхност на дезинфектанти и антисептици - БДС EN 13697:2002</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635,00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06.03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Количествено изпитване с носител за оценяване на бактерицидно действие при инструменти, използвани в хуманната медицина - БДС EN 14561:2006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458,00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06.04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Количествено изпитване с носител за оценяване на фунгицидно действие при инструменти, използвани в хуманната медицина - БДС EN 14562:2006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505,00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06.05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Оценка на ефективността на биоцид за хирургична дезинфекция на ръце - БДС EN 12791:2006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1243,00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06.06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Оценка на ефективността на биоцид за хигиенна дезинфекция на ръце - БДС EN 1500:2002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1560,00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06.07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Количествено суспензионно изпитване за оценяване на бактерицидното действие на дезинфектанти и антисептици, използвани в хранителната и индустриалната област - БДС EN 1276:2002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580,00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06.08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Количествено суспензионно изпитване за оценяване на микобактерицидно действие на дезинфектанти в областта на медицината - БДС EN 14348:2005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1140,00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06.09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Количествено суспензионно изпитване за оценяване на фунгицидното действие на дезинфектанти и антисептици, използвани в хранителната и индустриалната област - БДС EN 1650:2002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447,00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06.10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Количествено суспензионно изпитване за оценяване на основно фунгицидно действие на дезинфектанти и антисептици - БДС EN 1275:2006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436,00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06.11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химичен анализ на ДДД препарат. Йодометричен метод</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06.12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Определяне на рН</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06.13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химичен анализ на ДДД препарат. Титруване в неводна среда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06.14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химичен анализ на ДДД препарат. Метод на двуфазно титруване - БДС EN ISO 2871-2:2010</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06.15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химичен анализ на ДДД препарат. Спектрофотометричен метод</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61,00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06.16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химичен анализ на ДДД препарат на сокслетов апарат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157,00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06.17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химичен анализ на ДДД препарат. Титруване в неводна среда след екстрахиране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113,00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06.18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химичен анализ на ДДД препарат. Потенциометрично титруване</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60,00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06.19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оценка за биологична ефективност на контактни инсектициди, за един вид членестоноги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264,00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06.20</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оценка за биологична ефективност на аерозолни инсектициди, за един вид членестоноги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236,00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06.21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оценка за биологична ефективност на чревни инсектициди, за един вид членестоноги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270,00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06.22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оценка за биологична ефективност на репелент, за един вид членестоноги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451,00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06.23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оценка за биологична ефективност на ларвицид, за един вид членестоноги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348,00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06.24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химичен анализ на ДДД препарат. Перманганометричен метод</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06.25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Извършване на анализ на родентицид с активно вещество антикоагулант, за един вид гризачи</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770,00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06.26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Провеждане на курс, изпит и издаване на удостоверение за придобиване на правоспособност за ръководители на фирми, извършващи ДДД услуги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1548,00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lastRenderedPageBreak/>
              <w:t>06.27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 xml:space="preserve">Консултация за видово определяне на насекоми, кърлежи и гризачи и използване на инсектициди и родентициди </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12,00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06.28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Оценяване на микробицидния ефект на стерилизационна и/или дезинфекционна апаратура</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569,00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06.29</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Химични дезинфектанти и антисептици. Основно спороцидно действие. Метод на изпитване и изисквания - БДС EN 14347:2005</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438,00</w:t>
            </w:r>
          </w:p>
        </w:tc>
      </w:tr>
      <w:tr w:rsidR="00A44CA2">
        <w:tblPrEx>
          <w:tblCellMar>
            <w:top w:w="0" w:type="dxa"/>
            <w:bottom w:w="0" w:type="dxa"/>
          </w:tblCellMar>
        </w:tblPrEx>
        <w:trPr>
          <w:gridAfter w:val="1"/>
          <w:wAfter w:w="75"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07</w:t>
            </w:r>
          </w:p>
        </w:tc>
        <w:tc>
          <w:tcPr>
            <w:tcW w:w="8055" w:type="dxa"/>
            <w:gridSpan w:val="3"/>
            <w:tcBorders>
              <w:top w:val="nil"/>
              <w:left w:val="nil"/>
              <w:bottom w:val="nil"/>
              <w:right w:val="nil"/>
            </w:tcBorders>
            <w:vAlign w:val="center"/>
          </w:tcPr>
          <w:p w:rsidR="00A44CA2" w:rsidRDefault="00A44CA2">
            <w:pPr>
              <w:rPr>
                <w:rFonts w:ascii="Arial" w:hAnsi="Arial" w:cs="Arial"/>
              </w:rPr>
            </w:pPr>
            <w:r>
              <w:rPr>
                <w:rFonts w:ascii="Arial" w:hAnsi="Arial" w:cs="Arial"/>
              </w:rPr>
              <w:t>Имунопрофилактика на заразните болести</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07.01</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Консултация за ваксини и имунизации от нехабилитиран специалист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07.02</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Консултация за ваксини и имунизации от хабилитиран специалист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07.03</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Преглед на медицински документи и съставяне на имунизационна схема от нехабилитиран специалист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07.04</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Първичен преглед на пациент преди извършване на имунизация от нехабилитиран специалист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13,00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07.05</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Първичен преглед на пациент преди извършване на имунизация от хабилитиран специалист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20,00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07.06</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Вторичен преглед на пациент преди извършване на последваща имунизация от утвърдена имунизационна схема от нехабилитиран специалист</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6,00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07.07</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Имунизация с мускулна инжекция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3,00</w:t>
            </w:r>
          </w:p>
        </w:tc>
      </w:tr>
      <w:tr w:rsidR="00A44CA2">
        <w:tblPrEx>
          <w:tblCellMar>
            <w:top w:w="0" w:type="dxa"/>
            <w:bottom w:w="0" w:type="dxa"/>
          </w:tblCellMar>
        </w:tblPrEx>
        <w:trPr>
          <w:gridAfter w:val="2"/>
          <w:wAfter w:w="120" w:type="dxa"/>
        </w:trPr>
        <w:tc>
          <w:tcPr>
            <w:tcW w:w="1140" w:type="dxa"/>
            <w:tcBorders>
              <w:top w:val="nil"/>
              <w:left w:val="nil"/>
              <w:bottom w:val="nil"/>
              <w:right w:val="nil"/>
            </w:tcBorders>
            <w:vAlign w:val="center"/>
          </w:tcPr>
          <w:p w:rsidR="00A44CA2" w:rsidRDefault="00A44CA2">
            <w:pPr>
              <w:rPr>
                <w:rFonts w:ascii="Arial" w:hAnsi="Arial" w:cs="Arial"/>
              </w:rPr>
            </w:pPr>
            <w:r>
              <w:rPr>
                <w:rFonts w:ascii="Arial" w:hAnsi="Arial" w:cs="Arial"/>
              </w:rPr>
              <w:t>07.08</w:t>
            </w:r>
          </w:p>
        </w:tc>
        <w:tc>
          <w:tcPr>
            <w:tcW w:w="5955" w:type="dxa"/>
            <w:tcBorders>
              <w:top w:val="nil"/>
              <w:left w:val="nil"/>
              <w:bottom w:val="nil"/>
              <w:right w:val="nil"/>
            </w:tcBorders>
            <w:vAlign w:val="center"/>
          </w:tcPr>
          <w:p w:rsidR="00A44CA2" w:rsidRDefault="00A44CA2">
            <w:pPr>
              <w:rPr>
                <w:rFonts w:ascii="Arial" w:hAnsi="Arial" w:cs="Arial"/>
              </w:rPr>
            </w:pPr>
            <w:r>
              <w:rPr>
                <w:rFonts w:ascii="Arial" w:hAnsi="Arial" w:cs="Arial"/>
              </w:rPr>
              <w:t>Имунизация с подкожна инжекция</w:t>
            </w:r>
          </w:p>
        </w:tc>
        <w:tc>
          <w:tcPr>
            <w:tcW w:w="2055" w:type="dxa"/>
            <w:tcBorders>
              <w:top w:val="nil"/>
              <w:left w:val="nil"/>
              <w:bottom w:val="nil"/>
              <w:right w:val="nil"/>
            </w:tcBorders>
            <w:vAlign w:val="center"/>
          </w:tcPr>
          <w:p w:rsidR="00A44CA2" w:rsidRDefault="00A44CA2">
            <w:pPr>
              <w:rPr>
                <w:rFonts w:ascii="Arial" w:hAnsi="Arial" w:cs="Arial"/>
              </w:rPr>
            </w:pPr>
            <w:r>
              <w:rPr>
                <w:rFonts w:ascii="Arial" w:hAnsi="Arial" w:cs="Arial"/>
              </w:rPr>
              <w:t>3,00</w:t>
            </w:r>
          </w:p>
        </w:tc>
      </w:tr>
    </w:tbl>
    <w:p w:rsidR="00A44CA2" w:rsidRDefault="00A44CA2">
      <w:pPr>
        <w:rPr>
          <w:rFonts w:ascii="Arial" w:hAnsi="Arial" w:cs="Arial"/>
          <w:sz w:val="24"/>
          <w:szCs w:val="24"/>
        </w:rPr>
      </w:pP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Приложение № 3 към чл. 29в</w:t>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(Ново - ДВ, бр. 38 от 2011 г., изм. - ДВ, бр. 81 от 2012 г., в сила от 23.10.2012 г., доп. - ДВ, бр. 17 от 2018 г.)</w:t>
      </w:r>
    </w:p>
    <w:p w:rsidR="00A44CA2" w:rsidRDefault="00A44CA2">
      <w:pPr>
        <w:rPr>
          <w:rFonts w:ascii="Arial" w:hAnsi="Arial" w:cs="Arial"/>
          <w:sz w:val="24"/>
          <w:szCs w:val="24"/>
        </w:rPr>
      </w:pPr>
    </w:p>
    <w:tbl>
      <w:tblPr>
        <w:tblW w:w="0" w:type="auto"/>
        <w:tblInd w:w="15" w:type="dxa"/>
        <w:tblLayout w:type="fixed"/>
        <w:tblCellMar>
          <w:left w:w="15" w:type="dxa"/>
          <w:right w:w="15" w:type="dxa"/>
        </w:tblCellMar>
        <w:tblLook w:val="0000"/>
      </w:tblPr>
      <w:tblGrid>
        <w:gridCol w:w="1140"/>
        <w:gridCol w:w="5955"/>
        <w:gridCol w:w="2056"/>
      </w:tblGrid>
      <w:tr w:rsidR="00A44CA2">
        <w:tblPrEx>
          <w:tblCellMar>
            <w:top w:w="0" w:type="dxa"/>
            <w:bottom w:w="0" w:type="dxa"/>
          </w:tblCellMar>
        </w:tblPrEx>
        <w:tc>
          <w:tcPr>
            <w:tcW w:w="9151" w:type="dxa"/>
            <w:gridSpan w:val="3"/>
            <w:tcBorders>
              <w:top w:val="nil"/>
              <w:left w:val="nil"/>
              <w:bottom w:val="single" w:sz="8" w:space="0" w:color="auto"/>
              <w:right w:val="nil"/>
            </w:tcBorders>
            <w:tcMar>
              <w:top w:w="15" w:type="dxa"/>
              <w:bottom w:w="0" w:type="dxa"/>
            </w:tcMar>
            <w:vAlign w:val="center"/>
          </w:tcPr>
          <w:p w:rsidR="00A44CA2" w:rsidRDefault="00A44CA2">
            <w:pPr>
              <w:spacing w:before="100" w:beforeAutospacing="1" w:after="100" w:afterAutospacing="1"/>
              <w:jc w:val="center"/>
              <w:rPr>
                <w:rFonts w:ascii="Arial" w:hAnsi="Arial" w:cs="Arial"/>
              </w:rPr>
            </w:pPr>
            <w:r>
              <w:rPr>
                <w:rFonts w:ascii="Arial" w:hAnsi="Arial" w:cs="Arial"/>
              </w:rPr>
              <w:t>Такси, събирани от Националния център по радиобиология и радиационна защита, поискани от физически или юридически лица</w:t>
            </w:r>
          </w:p>
          <w:p w:rsidR="00A44CA2" w:rsidRDefault="00A44CA2">
            <w:pPr>
              <w:spacing w:before="100" w:beforeAutospacing="1" w:after="100" w:afterAutospacing="1"/>
              <w:jc w:val="center"/>
              <w:rPr>
                <w:rFonts w:ascii="Arial" w:hAnsi="Arial" w:cs="Arial"/>
              </w:rPr>
            </w:pPr>
            <w:r>
              <w:rPr>
                <w:rFonts w:ascii="Arial" w:hAnsi="Arial" w:cs="Arial"/>
              </w:rPr>
              <w:t> </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rPr>
              <w:t>Код</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rPr>
              <w:t>Дейност</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rPr>
              <w:t>Такса</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rPr>
              <w:t> </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rPr>
              <w:t> </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rPr>
              <w:t>(в лв.)</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rPr>
              <w:t>1</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rPr>
              <w:t>2</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rPr>
            </w:pPr>
            <w:r>
              <w:rPr>
                <w:rFonts w:ascii="Arial" w:hAnsi="Arial" w:cs="Arial"/>
              </w:rPr>
              <w:t>3</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01</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Изготвяне на становище за радиологична апаратура по документи</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01.01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Становище за съответствие на техническите характеристики на рентгенов апарат с нормативните изисквания</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60,00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Проверка и съгласуване на програма за здравен скрининг с използване на йонизиращи лъчения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69,00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01.03</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Проверка и съгласуване на програма за контрол на качеството на радиологична уредба</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60,00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Изпитване и изготвяне на експертиза за съответствие на апаратура за рентгенова диагностика с физико-техническите изисквания по Наредба № 30 от 2005 г. за условията и реда за осигуряване защита на лицата при медицинско облъчване (ДВ, бр. 91 от 2005 г.)</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уредба за рентгенография без експономат</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250,00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уредба за рентгенография с експономат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300,00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уредба за рентгеноскопия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300,00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ангиографска уредба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500,00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уредба за рентгеноскопия и графия с експономат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500,00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lastRenderedPageBreak/>
              <w:t>02.06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компютъртомографска уредба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600,00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уредба за мамография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500,00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уредба за мамография за скрининг</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700,00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дентална уредба за секторни графии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200,00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дентална уредба за ортопантомографии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250,00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уредба за рентгенова остеодензитометрия DXA</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250,00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Еднократно пълно изпитване на негативоскоп</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Изготвяне на програма за контрол на качеството за една рентгенова уредба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30,00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02.14</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Повторно изпитване на рентгенова уредба за проверка на възпроизводимостта</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70,00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03</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Проверка на вградено в рентгенов апарат средство за измерване дозата на пациента</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03.01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Проверка на вграден дозиметър за произведение керма-площ (КАП-метър)</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60,00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03.02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Проверка на дозата в референтната точка в интервенционалната радиология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55,00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03.03</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на компютъртомографски индекс на дозата (CTDI) във фантоми за глава и тяло</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120,00</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w:t>
            </w:r>
          </w:p>
        </w:tc>
        <w:tc>
          <w:tcPr>
            <w:tcW w:w="8011" w:type="dxa"/>
            <w:gridSpan w:val="2"/>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Дозиметрични и радиометрични измервания</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04.01</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Измервания в учреждения, предприятия, цехове, лаборатории и други с източник на йонизиращо лъчение:</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04.01.01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Дозиметрични и радиометрични измервания в обект с източник на йонизиращо лъчение от трета степен на сложност до 20 точки</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169,00 + 41,00 за всяка следваща точка над 20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Дозиметрични и радиометрични измервания в обект с източник на йонизиращо лъчение от втора степен на сложност до 20 точки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180,00 + 43,00 за всяка следваща точка над 20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04.01.03</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Дозиметрични и радиометрични измервания в обект с източник на йонизиращо лъчение от първа степен на сложност до 20 точки</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291,00 + 45,00 за всяка следваща точка над 20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04.02</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Измервания на степента на замърсяване с радиоактивни вещества:</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04.02.01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на фиксирано повърхностно замърсяване до 20 точки</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176,00 + 41,00 за всяка следваща точка над 20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04.02.02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на нефиксирано повърхностно замърсяване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34,00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04.02.03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на концентрация на потенциална алфа-енергия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22,00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04.02.04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на концентрация на радон във въздух (директни измервания) в помещения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04.02.05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на концентрация на радон във въздух (директни измервания) на открито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35,00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04.02.06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на концентрация на радон във въздух (директни измервания) в почвен газ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38,00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04.02.07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на концентрация на радон във въздух (пасивни измервания)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96,00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04.03</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Пробовземане:</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04.03.01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Пробовземане от повърхностни води</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18,00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04.03.02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Пробовземане от подземни води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04.03.03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Пробовземане от питейни води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16,00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04.03.04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Пробовземане от питейни води за определяне съдържание на радон-222</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04.03.05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Пробовземане на почви, строителни материали и др.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lastRenderedPageBreak/>
              <w:t>04.03.06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Пробовземане на растителност и хранителни продукти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04.04</w:t>
            </w:r>
          </w:p>
        </w:tc>
        <w:tc>
          <w:tcPr>
            <w:tcW w:w="8011"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мощност на дозата гама-лъчение:</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04.04.01</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на мощност на дозата гама-лъчение в помещения до 20 точки 169,00 + 24,00 за всяка следваща точка над 20</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04.04.02</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мощност на дозата гама-лъчение на открито до 20 точки</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181,00 + 21,00 за всяка следваща точка над 20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04.05</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Обследване на метални и строителни отпадъци и други за съответствие с нива за освобождаване от контрол</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04.05.01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мощност на дозата гама-лъчение на повърхността на отпадъци при количества до 5 тона</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181,00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04.05.02</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Измерване мощност на дозата гама-лъчение на повърхността на отпадъци при количества над 5 тона - за всеки 1 над 5 тона</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20,00</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w:t>
            </w:r>
          </w:p>
        </w:tc>
        <w:tc>
          <w:tcPr>
            <w:tcW w:w="8011" w:type="dxa"/>
            <w:gridSpan w:val="2"/>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Изготвяне на заключение по индивидуален проект част "Лъчезащита" за съответствие със здравните норми и изискванията при използване на източници на йонизиращи лъчения</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05.01</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Учреждения, предприятия, цехове, лаборатории и други, работещи (съхраняващи, превозващи и други) с открити източници на йонизиращи лъчения:</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05.01.01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първи клас</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353,00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втори клас</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282,00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05.01.03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трети клас</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211,00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05.02</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Учреждения, предприятия, цехове, лаборатории и други, работещи (съхраняващи, превозващи и други) със закрити източници на йонизиращи лъчения (алфа-, бета-, гама-, неутронни):</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05.02.01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първа степен на сложност</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282,00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05.02.02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втора степен на сложност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211,00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05.02.03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трета степен на сложност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149,00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05.03</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Медицински рентгенов апарат</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05.03.01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 анодно напрежение до 75 kV</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102,00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05.03.02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 анодно напрежение над 75 kV</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143,00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Рентгенов кабинет с една рентгенова уредба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191,00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05.05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Рентгеново отделение с два и повече рентгенови кабинета, за 1 брой рентгенова уредба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392,00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w:t>
            </w:r>
          </w:p>
        </w:tc>
        <w:tc>
          <w:tcPr>
            <w:tcW w:w="8011"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Проверка на документацията на обект, работещ (съхраняващ, превозващ и др.) с източници на йонизиращи лъчения</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06.01</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Учреждения, предприятия, цехове, лаборатории и други, използващи (съхраняващи, транспортиращи и др.) генератори и радиоактивни закрити източници на йонизиращи лъчения (алфа-, бета-, гама-, рентгенови, неутронни):</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06.01.01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първа степен на сложност</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353,00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втора степен на сложност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211,00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06.01.03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трета степен на сложност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119,00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06.02</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Медицински рентгенов апарат</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06.02.01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 анодно напрежение до 75 kV за 1 бр. апарат</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107,00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06.02.02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 анодно напрежение над 75 kV за 1 бр. апарат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155,00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Рентгенов кабинет с една рентгенова уредба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191,00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Рентгеново отделение с два и повече рентгенови кабинета, за 1 брой рентгенова уредба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308,00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06.05</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Учреждения, предприятия, цехове, лаборатории и други, използващи (съхраняващи, транспортиращи и други) открити източници на йонизиращи лъчения:</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06.05.01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от първи клас</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305,00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06.05.02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от втори клас</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235,00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06.05.03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от трети клас</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181,00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Изготвяне на протокол със заключение за съответствие на документация на транспортно средство за превоз на радиоактивни вещества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118,00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lastRenderedPageBreak/>
              <w:t>08</w:t>
            </w:r>
          </w:p>
        </w:tc>
        <w:tc>
          <w:tcPr>
            <w:tcW w:w="8011"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Изготвяне на заключение за избор на площадка и разрешение за проектиране на:</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08.01</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Учреждения, предприятия, цехове, лаборатории и други, използващи (съхраняващи, транспортиращи и др.) открити източници на йонизиращи лъчения:</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08.01.01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от първи клас</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424,00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от втори клас</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313,00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08.01.03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от трети клас</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211,00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08.02</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Учреждения, предприятия, цехове, лаборатории и други, използващи (съхраняващи, транспортиращи и др.) генератори и радиоактивни закрити източници на йонизиращи лъчения (алфа-, бета-, гама-, рентгенови, неутронни):</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08.02.01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първа степен на сложност</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384,00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08.02.02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втора степен на сложност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274,00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08.02.03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трета степен на сложност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172,00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08.03</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Медицински рентгенов апарат</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08.03.01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 анодно напрежение до 75 kV</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112,00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08.03.02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 анодно напрежение над 75 kV</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143,00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Рентгенов кабинет с една рентгенова уредба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191,00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08.05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Рентгеново отделение с два и повече рентгенови кабинета, за един брой рентгенова уредба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384,00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Изготвяне на здравно заключение за въвеждане в експлоатация на обект с източници на йонизиращи лъчения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155,00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Изготвяне на здравно заключение за извеждане от експлоатация на обект с източник на йонизиращо лъчение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186,00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11</w:t>
            </w:r>
          </w:p>
        </w:tc>
        <w:tc>
          <w:tcPr>
            <w:tcW w:w="8011"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Съгласуване на документи</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11.01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Издаване на здравно заключение във връзка с удължаване срока на действие на разрешение или лицензия за работа за източници на йонизиращи лъчения в медицината (при непроменени условия на дейността), за 1 бр.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35,00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Издаване на здравно заключение във връзка с удължаване срока на действие на разрешение или лицензия за работа за източници на йонизиращи лъчения в медицината (при променени условия на дейността), за 1 бр.</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80,00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11.03</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Издаване на здравно заключение във връзка с издаване на разрешение или лицензия за работа за източници на йонизиращи лъчения в медицината (при изтекъл срок на действие), за 1 бр.</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155,00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12</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Извършване на индивидуален дозиметричен контрол на лицата, работещи с източници на йонизиращи лъчения</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12.01</w:t>
            </w:r>
          </w:p>
        </w:tc>
        <w:tc>
          <w:tcPr>
            <w:tcW w:w="5955" w:type="dxa"/>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активността (съдържанието) на гама-излъчващи радионуклиди в човешкото тяло и дозово натоварване, за едно лице</w:t>
            </w:r>
          </w:p>
        </w:tc>
        <w:tc>
          <w:tcPr>
            <w:tcW w:w="2056" w:type="dxa"/>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272,00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12.02</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Индивидуална дозиметрия на външното облъчване</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12.02.01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Единично измерване с филмов дозиметър</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12,00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12.02.02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Единично измерване с комбиниран дозиметър (филмов и термолуминесцентен)</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15,00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12.02.03</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Единично измерване с термолуминесцентен дозиметър</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6,50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13</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Провеждане на цитогенетични тестове</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13.01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Сестрински хроматиден обмен в лимфоцити от човешка периферна кръв, за едно лице</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73,00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13.02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Хромозомни аберации в лимфоцити от човешка периферна кръв, за едно лице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111,00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13.03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Микроядрен тест в лимфоцити от човешка периферна кръв, за едно лице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73,00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13.04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Лентово оцветяване на хромозоми в лимфоцити от човешка периферна кръв</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116,00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13.05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Флуоресцентна инситу хибридизация с използване на 3 ДНК проби, за едно лице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508,00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lastRenderedPageBreak/>
              <w:t>13.06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Флуоресцентна инситу хибридизация с центромерна проба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270,00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13.07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Микроядрен тест в епителни клетки от букална лигавица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23,00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13.08</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Анализ на полиморфизми в ДНК репариращи гени</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30,00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Биохимични и молекулярнобиологични анализи</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Изолиране на лимфоцити от периферна кръв</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38,00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Изолиране на плазма от периферна кръв</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37,00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Анализ на антиоксидантна активност на плазма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76,00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Количествен анализ на радиационноиндуцирани промени в клетъчното съдържание на свободни радикали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64,00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Имунохимичен количествен анализ на радиационноиндуцирани двойноверижни повреди в ДНК на лимфоцити (хистонови фокуси)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116,00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Анализ на радиационноиндуцирани повреди в ДНК чрез неутрална, алкална и ензимна електрофореза на единични клетки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87,00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Спектрофлуорометричен анализ на жизнеспособността на лимфоцити за оценка на индивидуалната лъчечувствителност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64,00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Анализ на радиационноиндуцирани промени в протеиновия синтез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131,00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Анализ на радиационноиндуциран ДНК синтез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131,00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Имунохимичен анализ на радиационноиндуцирани промени в експресията на антиоксидантни ензими и протеини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155,00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14.11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Спектрометрично определяне на ензимни активности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72,00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14.12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Спектрофлуорометричен анализ на радиационноиндуцирани промени в митохондриалния мембранен потенциал</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66,00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14.13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RT-PCR анализ на полиморфизми в репарационни ензими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192,00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14.14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Имунохимичен анализ на цитокини в плазма (ELISA), за един анализ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155,00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14.15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Култивиране на клетки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33,00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14.16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Изолиране на ДНК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32,00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14.17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Изолиране на РНК</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34,00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14.18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Флуоресцентно определяне на живи и апоптични клетки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46,00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14.19</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Анализ на ДНК репарация</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75,00</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w:t>
            </w:r>
          </w:p>
        </w:tc>
        <w:tc>
          <w:tcPr>
            <w:tcW w:w="8011" w:type="dxa"/>
            <w:gridSpan w:val="2"/>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Радиохимични и гама-спектрометрични анализи</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w:t>
            </w:r>
          </w:p>
        </w:tc>
        <w:tc>
          <w:tcPr>
            <w:tcW w:w="8011" w:type="dxa"/>
            <w:gridSpan w:val="2"/>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Радиохимични анализи</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на обща алфа-активност на води и хранителни продукти, за 1 анализ</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47,00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обща бета-активност на води, за 1 анализ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34,00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обща бета-активност на растителност и хранителни продукти, за 1 анализ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42,00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съдържанието на стронций-90 във води, за 1 анализ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273,00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15.01.05</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съдържанието на стронций-90 в почви, за 1 анализ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236,00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15.01.06</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съдържанието на стронций-90 в растителност и хранителни продукти, за 1 анализ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229,00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15.01.07</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съдържанието на цезий-137 във води, за 1 анализ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296,00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15.01.08</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съдържанието на цезий-137 в растителност и хранителни продукти, за 1 анализ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177,00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15.01.09</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съдържанието на радон-222 във води, за 1 анализ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38,00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15.01.10</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съдържанието на радий-226 във води, за 1 анализ</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123,00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15.01.11</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съдържанието на естествен уран във води, за 1 анализ</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121,00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lastRenderedPageBreak/>
              <w:t>15.02</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Гама-спектрометрични анализи</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15.02.01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Гама-спектрометричен анализ за определяне съдържанието на естествени радионуклиди, за 1 анализ</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71,00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15.02.02</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Гама-спектрометричен анализ за определяне съдържанието на изкуствени радионуклиди, за 1 анализ</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52,00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15.03</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Изготвяне на писмени становища</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15.03.01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Оценка на обща индикативна доза</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15.03.02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Преглед на документи съгласно изискванията на Регламент (ЕС) № 1635/2006 на Комисията и Регламент (ЕС) № 733/2008 на Съвета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15,00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15.03.03</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Изготвяне на здравно заключение/сертификат за съответствие</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25,00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16</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Обработване на храни с йонизиращи лъчения</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16.01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TL анализ на облъчени храни (билки, подправки, чайове, сушени зеленчуци)</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205,00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16.02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ESR анализ на облъчени храни (месо или риба с кост, билки, подправки, чайове, сушени плодове, морски дарове с черупка, сушени зеленчуци)</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70,00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16.03</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Облъчване на храни на Научноизследователска гама-установка-7 (до 2 kg, за 10 kGy)</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67,00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17</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Специализирано обучение за придобиване на правоспособност за работа с източници на йонизиращи лъчения</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17.01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Обучение за първо квалификационно ниво</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96,00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17.02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Обучение за второ квалификационно ниво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155,00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17.03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Обучение за трето квалификационно ниво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228,00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17.04</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Обучение за четвърто квалификационно ниво</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228,00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17.05</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Поддържащо обучение, за 1 учебен час</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9,00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18</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Специализиран медицински преглед</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18.01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Извършване на специализиран медицински преглед с изследвания, анализи и заключение за медицинска пригодност на лице, работещо в среда на йонизиращи лъчения</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18.02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Извършване на специализиран медицински преглед и изготвяне на заключение за медицинска пригодност на лице, работещо в среда на йонизиращи лъчения</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30,00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18.03</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Извършване на преглед от лекар с призната специалност по радиобиология</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15,00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19</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Метрологичен контрол на средства за измерване на йонизиращи лъчения</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19.01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Изследване на параметри на средство за измерване за радиационен контрол</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100,00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19.02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Калибриране на технически средства за измерване в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100,00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19.03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Изследване на средство за измерване за определяне на енергийната зависимост в една точка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50,00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19.04</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Изследване на параметрите на индивидуални електронни дозиметри</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50,00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20</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Определяне на типични диагностични дози при рентгенови изследвания</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20.01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Рентгенова графия - един вид изследване (проекция)</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20.02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Мамография с фантом</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50,00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20.03</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Компютърна томография с фантом - за един вид изследване</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100,00</w:t>
            </w:r>
          </w:p>
        </w:tc>
      </w:tr>
      <w:tr w:rsidR="00A44CA2">
        <w:tblPrEx>
          <w:tblCellMar>
            <w:top w:w="0" w:type="dxa"/>
            <w:bottom w:w="0" w:type="dxa"/>
          </w:tblCellMar>
        </w:tblPrEx>
        <w:tc>
          <w:tcPr>
            <w:tcW w:w="1140" w:type="dxa"/>
            <w:tcBorders>
              <w:top w:val="nil"/>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20.04</w:t>
            </w:r>
          </w:p>
        </w:tc>
        <w:tc>
          <w:tcPr>
            <w:tcW w:w="5955"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Рентгенова скопия и смесени изследвания - за един вид изследване</w:t>
            </w:r>
          </w:p>
        </w:tc>
        <w:tc>
          <w:tcPr>
            <w:tcW w:w="2056" w:type="dxa"/>
            <w:tcBorders>
              <w:top w:val="nil"/>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100,00</w:t>
            </w:r>
          </w:p>
        </w:tc>
      </w:tr>
      <w:tr w:rsidR="00A44CA2">
        <w:tblPrEx>
          <w:tblCellMar>
            <w:top w:w="0" w:type="dxa"/>
            <w:bottom w:w="0" w:type="dxa"/>
          </w:tblCellMar>
        </w:tblPrEx>
        <w:tc>
          <w:tcPr>
            <w:tcW w:w="1140" w:type="dxa"/>
            <w:tcBorders>
              <w:top w:val="single" w:sz="8" w:space="0" w:color="auto"/>
              <w:left w:val="single" w:sz="8" w:space="0" w:color="auto"/>
              <w:bottom w:val="nil"/>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21</w:t>
            </w:r>
          </w:p>
        </w:tc>
        <w:tc>
          <w:tcPr>
            <w:tcW w:w="8011" w:type="dxa"/>
            <w:gridSpan w:val="2"/>
            <w:tcBorders>
              <w:top w:val="single" w:sz="8" w:space="0" w:color="auto"/>
              <w:left w:val="nil"/>
              <w:bottom w:val="nil"/>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Специализирани курсове</w:t>
            </w:r>
          </w:p>
        </w:tc>
      </w:tr>
      <w:tr w:rsidR="00A44CA2">
        <w:tblPrEx>
          <w:tblCellMar>
            <w:top w:w="0" w:type="dxa"/>
            <w:bottom w:w="0" w:type="dxa"/>
          </w:tblCellMar>
        </w:tblPrEx>
        <w:tc>
          <w:tcPr>
            <w:tcW w:w="1140"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21.01</w:t>
            </w:r>
          </w:p>
        </w:tc>
        <w:tc>
          <w:tcPr>
            <w:tcW w:w="5955"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Курс за специализирано обучение за един работен/учебен час</w:t>
            </w:r>
          </w:p>
        </w:tc>
        <w:tc>
          <w:tcPr>
            <w:tcW w:w="20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9,00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21.02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Практическо упражнение за един работен/учебен час</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13,00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lastRenderedPageBreak/>
              <w:t>22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Здравно-техническа експертиза</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 </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22.01</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Консултации по документацията за обхват и съдържание на инвестиционен проект, свързани с радиационната безопасност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30,00</w:t>
            </w:r>
          </w:p>
        </w:tc>
      </w:tr>
      <w:tr w:rsidR="00A44CA2">
        <w:tblPrEx>
          <w:tblCellMar>
            <w:top w:w="0" w:type="dxa"/>
            <w:bottom w:w="0" w:type="dxa"/>
          </w:tblCellMar>
        </w:tblPrEx>
        <w:tc>
          <w:tcPr>
            <w:tcW w:w="1140"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22.02</w:t>
            </w:r>
          </w:p>
        </w:tc>
        <w:tc>
          <w:tcPr>
            <w:tcW w:w="5955"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rPr>
              <w:t>Експертно становище по инвестиционен проект по части: архитектурна, технологична, водоснабдяване и канализация, отопление, вентилация и климатизация и други, свързани с радиационната безопасност, за всяка част</w:t>
            </w:r>
          </w:p>
        </w:tc>
        <w:tc>
          <w:tcPr>
            <w:tcW w:w="20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rPr>
            </w:pPr>
            <w:r>
              <w:rPr>
                <w:rFonts w:ascii="Arial" w:hAnsi="Arial" w:cs="Arial"/>
              </w:rPr>
              <w:t>60,00</w:t>
            </w:r>
          </w:p>
        </w:tc>
      </w:tr>
    </w:tbl>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Приложение № 4 към чл. 29г</w:t>
      </w:r>
    </w:p>
    <w:p w:rsidR="00A44CA2" w:rsidRDefault="00A44CA2">
      <w:pPr>
        <w:rPr>
          <w:rFonts w:ascii="Arial" w:hAnsi="Arial" w:cs="Arial"/>
          <w:sz w:val="24"/>
          <w:szCs w:val="24"/>
        </w:rPr>
      </w:pPr>
    </w:p>
    <w:p w:rsidR="00A44CA2" w:rsidRDefault="00A44CA2">
      <w:pPr>
        <w:ind w:firstLine="850"/>
        <w:jc w:val="both"/>
        <w:rPr>
          <w:rFonts w:ascii="Arial" w:hAnsi="Arial" w:cs="Arial"/>
          <w:sz w:val="24"/>
          <w:szCs w:val="24"/>
        </w:rPr>
      </w:pPr>
      <w:r>
        <w:rPr>
          <w:rFonts w:ascii="Arial" w:hAnsi="Arial" w:cs="Arial"/>
          <w:sz w:val="24"/>
          <w:szCs w:val="24"/>
        </w:rPr>
        <w:t>(Ново - ДВ, бр. 38 от 2011 г., изм. - ДВ, бр. 81 от 2012 г., в сила от 23.10.2012 г., изм. и доп. - ДВ, бр. 17 от 2018 г.)</w:t>
      </w:r>
    </w:p>
    <w:p w:rsidR="00A44CA2" w:rsidRDefault="00A44CA2">
      <w:pPr>
        <w:rPr>
          <w:rFonts w:ascii="Arial" w:hAnsi="Arial" w:cs="Arial"/>
          <w:sz w:val="24"/>
          <w:szCs w:val="24"/>
        </w:rPr>
      </w:pPr>
      <w:r>
        <w:rPr>
          <w:rFonts w:ascii="Arial" w:hAnsi="Arial" w:cs="Arial"/>
          <w:sz w:val="24"/>
          <w:szCs w:val="24"/>
        </w:rPr>
        <w:br/>
      </w:r>
    </w:p>
    <w:tbl>
      <w:tblPr>
        <w:tblW w:w="0" w:type="auto"/>
        <w:tblInd w:w="15" w:type="dxa"/>
        <w:tblLayout w:type="fixed"/>
        <w:tblCellMar>
          <w:left w:w="15" w:type="dxa"/>
          <w:right w:w="15" w:type="dxa"/>
        </w:tblCellMar>
        <w:tblLook w:val="0000"/>
      </w:tblPr>
      <w:tblGrid>
        <w:gridCol w:w="116"/>
        <w:gridCol w:w="1365"/>
        <w:gridCol w:w="5956"/>
        <w:gridCol w:w="2058"/>
        <w:gridCol w:w="116"/>
      </w:tblGrid>
      <w:tr w:rsidR="00A44CA2">
        <w:tblPrEx>
          <w:tblCellMar>
            <w:top w:w="0" w:type="dxa"/>
            <w:bottom w:w="0" w:type="dxa"/>
          </w:tblCellMar>
        </w:tblPrEx>
        <w:tc>
          <w:tcPr>
            <w:tcW w:w="9611" w:type="dxa"/>
            <w:gridSpan w:val="5"/>
            <w:tcBorders>
              <w:top w:val="nil"/>
              <w:left w:val="nil"/>
              <w:bottom w:val="nil"/>
              <w:right w:val="nil"/>
            </w:tcBorders>
            <w:tcMar>
              <w:top w:w="15" w:type="dxa"/>
              <w:bottom w:w="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Такси, събирани от регионалните здравни инспекции, поискани от физически или юридически лица</w:t>
            </w:r>
          </w:p>
        </w:tc>
      </w:tr>
      <w:tr w:rsidR="00A44CA2">
        <w:tblPrEx>
          <w:tblCellMar>
            <w:top w:w="0" w:type="dxa"/>
            <w:bottom w:w="0" w:type="dxa"/>
          </w:tblCellMar>
        </w:tblPrEx>
        <w:tc>
          <w:tcPr>
            <w:tcW w:w="9611" w:type="dxa"/>
            <w:gridSpan w:val="5"/>
            <w:tcBorders>
              <w:top w:val="nil"/>
              <w:left w:val="nil"/>
              <w:bottom w:val="nil"/>
              <w:right w:val="nil"/>
            </w:tcBorders>
            <w:tcMar>
              <w:top w:w="15" w:type="dxa"/>
              <w:bottom w:w="0" w:type="dxa"/>
            </w:tcMar>
            <w:vAlign w:val="center"/>
          </w:tcPr>
          <w:p w:rsidR="00A44CA2" w:rsidRDefault="00A44CA2">
            <w:pPr>
              <w:spacing w:before="100" w:beforeAutospacing="1" w:after="100" w:afterAutospacing="1"/>
              <w:jc w:val="center"/>
              <w:rPr>
                <w:rFonts w:ascii="Arial" w:hAnsi="Arial" w:cs="Arial"/>
              </w:rPr>
            </w:pPr>
            <w:r>
              <w:rPr>
                <w:rFonts w:ascii="Arial" w:hAnsi="Arial" w:cs="Arial"/>
                <w:sz w:val="24"/>
                <w:szCs w:val="24"/>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single" w:sz="8" w:space="0" w:color="auto"/>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sz w:val="2"/>
                <w:szCs w:val="2"/>
              </w:rPr>
            </w:pPr>
            <w:r>
              <w:rPr>
                <w:rFonts w:ascii="Arial" w:hAnsi="Arial" w:cs="Arial"/>
                <w:sz w:val="24"/>
                <w:szCs w:val="24"/>
              </w:rPr>
              <w:t>Код</w:t>
            </w:r>
          </w:p>
        </w:tc>
        <w:tc>
          <w:tcPr>
            <w:tcW w:w="5956"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sz w:val="2"/>
                <w:szCs w:val="2"/>
              </w:rPr>
            </w:pPr>
            <w:r>
              <w:rPr>
                <w:rFonts w:ascii="Arial" w:hAnsi="Arial" w:cs="Arial"/>
                <w:sz w:val="24"/>
                <w:szCs w:val="24"/>
              </w:rPr>
              <w:t>Дейност</w:t>
            </w:r>
          </w:p>
        </w:tc>
        <w:tc>
          <w:tcPr>
            <w:tcW w:w="2058" w:type="dxa"/>
            <w:tcBorders>
              <w:top w:val="single" w:sz="8" w:space="0" w:color="auto"/>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Такса</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center"/>
              <w:rPr>
                <w:rFonts w:ascii="Arial" w:hAnsi="Arial" w:cs="Arial"/>
                <w:sz w:val="2"/>
                <w:szCs w:val="2"/>
              </w:rPr>
            </w:pPr>
            <w:r>
              <w:rPr>
                <w:rFonts w:ascii="Arial" w:hAnsi="Arial" w:cs="Arial"/>
                <w:sz w:val="24"/>
                <w:szCs w:val="24"/>
              </w:rPr>
              <w:t> </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center"/>
              <w:rPr>
                <w:rFonts w:ascii="Arial" w:hAnsi="Arial" w:cs="Arial"/>
                <w:sz w:val="2"/>
                <w:szCs w:val="2"/>
              </w:rPr>
            </w:pPr>
            <w:r>
              <w:rPr>
                <w:rFonts w:ascii="Arial" w:hAnsi="Arial" w:cs="Arial"/>
                <w:sz w:val="24"/>
                <w:szCs w:val="24"/>
              </w:rPr>
              <w:t> </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(в лв.)</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Лабораторни изследвания, измервания и експертизи</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Атмосферен въздух</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 </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Азотен диоксид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Амоняк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Серен диоксид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Сероводород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Фенол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Формалдехид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Хлор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Хлороводород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Флоуроводород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 суспендиран прах</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Фини прахови частици РМ10 и РМ2.5 в атмосферен въздух</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 брой микроорганизми в затворени помещения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Брой санитарно-показателни микроорганизми в затворени помещения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Брой патогенни стафилококи в затворени помещения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Разработване на проба за метали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01.01.17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Отчитане на метали в разработена проба, за 1 елемент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Води за питейно-битови цели, води за къпане, минерални води от източника, бутилирани натурални минерални, изворни и трапезни води, води от плувни басейни, повърхностни води и отпадни води, за една проба</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Разработване на проба за определяне на метали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Алуминий</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Арсен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Бор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Магнезий</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Калций</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Цинк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Хром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Азот (по Келдал)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Нитрати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Нитрити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Сулфати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Флуориди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Цианиди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Фосфати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Хлориди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Остатъчен хлор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Органохлорни пестициди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Органофосфорни съединения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Амониеви йони с реактив на Неслер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Амониеви йони по индофенолов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ПАВ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01.02.24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Озон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01.02.25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Свободен въглероден диоксид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01.02.26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Разтворен кислород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01.02.27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Перманганатна окисляемост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01.02.28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Общо количество окисляеми от йода серни съединения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01.02.29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 органичен въглерод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01.02.30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Лесно летливи халогенирани въглеводороди, за едно съединение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01.02.31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Бензен и негови производни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01.02.32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Полициклични ароматни въглеводороди (включително бензапирен)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01.02.33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Неразтворени вещества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01.02.34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Вкус и мирис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01.02.35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Цвят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01.02.36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Прозрачност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01.02.37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Мътност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01.02.38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Фотометрично определяне на мътност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01.02.39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Обща твърдост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01.02.40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Сух остатък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01.02.41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рН (активна реакция)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01.02.42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Електропроводимост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01.02.43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Температура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01.02.44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Фенолен индекс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01.02.45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Карбонатна алкалност на води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01.02.46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Определяне на елементен състав чрез ICP/MS</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01.02.47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Живак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01.02.48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Разтворими аниони чрез IC</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01.02.49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Сулфати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01.02.50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Хром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01.02.51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Цинк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01.02.52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Флуориди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01.02.53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Амоняк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01.02.54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Желязо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01.02.55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Кадмий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01.02.56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Мед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01.02.57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Нитрати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01.02.58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Олово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01.02.59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Бор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01.02.60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Манган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01.02.61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Арсен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01.02.62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Натрий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01.02.63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Фосфати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01.02.64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Цианиди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01.02.65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Алуминий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01.02.66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 органичен въглерод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01.02.67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Никел (фотометрично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01.02.68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Колиформи и Ешерихия коли в питейни води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01.02.69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Колиформи и Ешерихия коли в бутилирани води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01.02.70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Псевдомонас аеругиноза чрез мембранна филтрация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01.02.71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Клостридиум перфрингенс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01.02.72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Качество на водата-брой колонии при 22 и 37 градуса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01.02.73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Качество на водата-Ентерококи/фекални стрептококи с мембранна филтрация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01.02.74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Колиформи и Ешерихия коли с мембранна филтрация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01.02.75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Колиформи и фекални колиформи в повърхностни води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01.02.76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Фекални стрептококи в повърхностни води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01.02.77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Откриване на видове от род Салмонела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01.02.78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Микробно число в плувни басейни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01.02.79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Ешерихия коли и общ коли титър в плувни басейни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01.02.80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Ентерококов титър в плувни басейни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01.02.81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Стафилококов титър в плувни басейни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01.02.82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Отчитане на метали в разработена проба, за един елемент, в пламъков режим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01.02.83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 xml:space="preserve">Отчитане на метали в разработена проба, за един </w:t>
            </w:r>
            <w:r>
              <w:rPr>
                <w:rFonts w:ascii="Arial" w:hAnsi="Arial" w:cs="Arial"/>
                <w:sz w:val="24"/>
                <w:szCs w:val="24"/>
              </w:rPr>
              <w:lastRenderedPageBreak/>
              <w:t>елемент, хидридна и графитна система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lastRenderedPageBreak/>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01.02.84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Легионела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01.03</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Почви</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01.03.01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рН (активна реакция)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01.03.02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Разработване на проба за метали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01.03.03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Отчитане на метали в разработена проба, за 1 елемент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01.03.04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Физични фактори на жизнената среда-шум, вибрации, осветление, микроклимат, лъчения</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постоянен шум, за 1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непостоянен шум, за 1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октавен анализ на шум, за 1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вибрации в жилищни и обществени сгради, за 1 измерване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изкуствено осветление, за 1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и изчисляване на микроклимат с механична апаратура, за 1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и изчисляване на микроклимат с електронна апаратура, за 1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и изчисляване на постоянен и непостоянен шум,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ефективност на вентилационни системи, за 1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и изчисляване на вибрации-система "ръка-рамо" или "цяло тяло", за единия вид измерване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параметрите на електромагнитно поле от източници на нейонизиращо лъчение, за 1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01.04.12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параметрите на електромагнитно поле от източници на нейонизиращо лъчение,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9379" w:type="dxa"/>
            <w:gridSpan w:val="3"/>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(зал. - ДВ, бр. 17 от 2018 г.)</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Радиационни фактори на жизнената среда чрез радиофизични, радиохимични и гама-спектрометрични анализи</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Естествен уран във води (радиохимичен анализ)</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Съдържание на естествен уран в хранителни продукти, атмосферни отлагания и растителност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Радий във води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Съдържание на стронций-90 в почви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338,00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Съдържание на стронций-90 във води (радиохимичен анализ)</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Съдържание на стронций-90 в хранителни продукти и растителност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299,00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Обща индикативна доза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Съдържание на цезий-137 във води (радиохимичен анализ)</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240,00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Съдържание на цезий-137 в хранителни продукти и атмосферни отлагания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Морска вода (гама-спектрометричен анализ)</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Естествени радионуклиди (гама-спектрометричен анализ)</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Изкуствени радионуклиди (гама-спектрометричен анализ)</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Обща алфа-активност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Обща бета-активност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радиационния гама-фон в помещения,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радиационния гама-фон на открито, на 1 кв. 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радиационния гама-фон в подземни обекти, на 1 кв. 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радиационния гама-фон по дължина на пътища, банкети и други, на 1 кв. 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мощност на дозата гама-лъчение на повърхността на метални отпадъци-черни метали, строителни материали и други, на тон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мощност на дозата гама-лъчение на повърхността на метални отпадъци-цветни метали, на тон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степента на повърхностно замърсяване на открито,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степента на повърхностно замърсяване в подземни обекти,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степента на повърхностно замърсяване в помещения,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01.05.24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Обследване на лаборатории с открити източници, на позиция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01.05.25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Обследване на медицинскирентгенови кабинети, на позиция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01.05.26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Обследване на лаборатории за рентгеноструктурен, рентгенофлуоресцентен и рентгеноспектрален анализ, на позиция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01.05.27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степента на замърсяване с радиоактивни вещества-скрита енергия на открито,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01.05.28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степента на замърсяване с радиоактивни вещества - скрита енергия на подземни обекти,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01.05.29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степента на замърсяване с радиоактивни вещества-скрита енергия в помещения,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01.05.30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 на намазка на открито,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01.05.31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 xml:space="preserve">Пробовземане на намазка в подземни обекти, на </w:t>
            </w:r>
            <w:r>
              <w:rPr>
                <w:rFonts w:ascii="Arial" w:hAnsi="Arial" w:cs="Arial"/>
                <w:sz w:val="24"/>
                <w:szCs w:val="24"/>
              </w:rPr>
              <w:lastRenderedPageBreak/>
              <w:t>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lastRenderedPageBreak/>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01.05.32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 на намазка в помещения,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01.05.33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 на почви и строителни материали на открито,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01.05.34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 на почви в подземни обекти,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01.05.35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 на води на открито,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01.05.36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 на води в подземни обекти,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01.05.37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 на въздух на открито,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01.05.38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 на въздух в подземни обекти,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01.05.39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 на въздух в помещения, на точка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Обследване на пожароизвестители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Измерване на радиационни параметри на работната и жизнената среда в обекти с източници на йонизиращи лъчения от трета степен на сложност до 20 точки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169,00 + 41,00 за всяка следваща точка над 20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Дозиметрични и радиометрични измервания в обекти с източници на йонизиращи лъчения от втора степен на сложност до 20 точки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180,00 + 43,00 за всяка следваща точка над 20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Дозиметрични и радиометрични измервания в обекти с източници на йонизиращи лъчения от първа степен на сложност до 20 точки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291,00 + 45,00 за всяка следваща точка над 20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Изготвяне на експертно становище за определяне местоположението на обект, използващ открит източник на йонизиращо лъчение: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 </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01.05.44.01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 трета степен на сложност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01.05.44.02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 втора степен на сложност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01.05.44.03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 първа степен на сложност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Изготвяне на експертно становище за определяне местоположението на обект, използващ закрит източник на йонизиращо лъчение: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 </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01.05.45.01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 трета степен на сложност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01.05.45.02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 втора степен на сложност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274,00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01.05.45.03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 първа степен на сложност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384,00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Изготвяне на експертно становище за определяне местоположението на медицински рентгенови уредби до 75 kV</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Изготвяне на експертно становище за определяне местоположението на медицински рентгенови уредби над 75 kV</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01.05.48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Изготвяне на експертно становище за извеждане от експлоатация на обект с източници на йонизиращо лъчение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Химични агенти и прахови частици във въздуха на работната среда, за една проба</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Азотен диоксид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Акрилонитрил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Акролеин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Алуминиеви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Алуминиев оксид в прах</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Бройна концентрация на азбестови влакна в азбестоциментен прах</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Бройна концентрация на азбестови или минерални влакна в смесен прах</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Амоняк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Анилин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Ацетон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Етилацетат (ацетати)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Алкални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Бензин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Бензен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Бром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Бромоводород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Бромоформ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Винилхлорид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Дибутилфталат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Епихлорхидрин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Етиленгликол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Етилендиамин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Етиленов 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01.06.24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Железни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01.06.25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Живачни пари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01.06.26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Йод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01.06.27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Кадмиеви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01.06.28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Капролактам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01.06.29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Кобалтови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01.06.30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Манганови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01.06.31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Свободен кристален силициев диоксид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01.06.32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Медни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01.06.33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Метилакрилат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01.06.34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Метилен хлорид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01.06.35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Метилетилкетон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01.06.36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Меркаптани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01.06.37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Метилов алкохол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01.06.38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Молибденови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01.06.39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Нафталин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01.06.40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Никелови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01.06.41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Озон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01.06.42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Оловни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01.06.43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Оцетна киселина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01.06.44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Перхлоретилен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01.06.45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Пиридин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01.06.46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Сероводород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01.06.47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Сярна киселина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01.06.48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Тетрахлорметан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01.06.49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Тиурам (тетраметилтиурам дисулфид)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01.06.50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2,4-Толуендиизоцианидат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01.06.51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Триетиламин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01.06.52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Трихлоретилен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01.06.53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Фенол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01.06.54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Флуороводород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01.06.55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Формалдехид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01.06.56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Фосфорен анхидрид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01.06.57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Фосфороводород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01.06.58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Халотан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01.06.59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Хидразин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01.06.60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Хлороформ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01.06.61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Хромови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01.06.62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Циановодород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01.06.63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Циклохексанон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01.06.64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Цинкови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01.06.65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Серен диоксид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01.06.66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Хлор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01.06.67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1,2-дихлоретан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01.06.68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Диетилов етер,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01.06.69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Толуен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01.06.70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Хлороводород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01.06.71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Хидрохинон,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01.06.72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n-бутилов алкохол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01.06.73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Диоктилфталат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01.06.74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Етиленов 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01.06.75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Селенсъдържащи аерозоли,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275,00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01.06.76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Серовъглерод,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01.06.77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Стирен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01.06.78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Разработване на проба за маслени аерозоли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01.06.79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Маслени аерозоли в разработена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01.06.80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Бройно дисперсно разпределение на праха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01.06.81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Масова концентрация на прах</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01.06.82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Разработване на проба за метали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01.06.83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Отчитане на метали в разработена проба, за 1 елемент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01.06.84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азотен диокисид,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01.06.85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азотен оксид,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01.06.86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амоняк,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01.06.87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 xml:space="preserve">Изследване с индикаторна тръбичка за анилин, за 1 </w:t>
            </w:r>
            <w:r>
              <w:rPr>
                <w:rFonts w:ascii="Arial" w:hAnsi="Arial" w:cs="Arial"/>
                <w:sz w:val="24"/>
                <w:szCs w:val="24"/>
              </w:rPr>
              <w:lastRenderedPageBreak/>
              <w:t>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lastRenderedPageBreak/>
              <w:t>66,00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01.06.88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ацетилен,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01.06.89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ацеталдехид,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01.06.90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ацетон,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01.06.91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ацетати,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01.06.92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бензин,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01.06.93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бензинови въглеводороди,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01.06.94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бензен,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01.06.95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бутанол,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01.06.96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винилхлорид,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01.06.97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въглероден диоксид,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01.06.98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въглероден оксид,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01.06.99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диетилов етер,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01.06.100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етанол,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ксилен,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метанол,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минерален терпентин,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мравчена киселина,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оцетна киселина,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перхлоретилен,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пропан-бутан,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пропанол,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серен диоксид,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сероводород,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стирен,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толуен,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трихлоретилен,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фенол,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флуороводород,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формалдехид,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хлор,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хлороводород,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циановодород,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Определяне концентрацията на N-хексан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октан,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халотан,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акролеин,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01.06.124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хидрогенцианид,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01.06.125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с индикаторна тръбичка за етиленоксид, за 1 работно място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01.06.126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Определяне на химични агенти във въздух на работно място с газанализатор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01.06.127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Азотен 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01.06.128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Азотна киселина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01.06.129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Алтакс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01.06.130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Ацеталдехид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01.06.131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Въглероден 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01.06.132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Етилов алкохол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01.06.133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Каптакс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Храни и суровини за производство на храни, вкл. генетично-модифицирани храни, хранителни добавки и аромати, за една проба</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Арсен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Нитрити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Нитрати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Нитрати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Сулфати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Калций</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Магнезий</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Въглероден диоксид (манометрично)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Калиев йодид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Калиев йодат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Кофеин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Бензоена киселина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Сорбинова киселина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Въглехидрати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Целулоза (хранителни влакнини)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Витамини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Антиоксиданти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Консерванти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Поляризация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Синтетични оцветители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Идентифициране на багрила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Судан І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Судан І, ІІ, ІІІ и ІV</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01.07.24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Червен пипер (цвят по ASTA)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01.07.25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Подсладители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01.07.26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Глутен и свойства на глутена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01.07.27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Готварска сол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01.07.28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Готварски подправки (съдържание на странични примеси)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01.07.29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Готварски подправки (етерен извлек)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01.07.30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Обща киселинност в спитрни напитки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01.07.31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Пиво-действителен екстракт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01.07.32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Пиво-органолептични показатели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01.07.33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Пчелен мед-органолептични показатели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01.07.34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Пчелен мед-киселинност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01.07.35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Пчелен мед-минерални вещества (пепел)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01.07.36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Пчелен мед-редуциращи захари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01.07.37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Пчелен мед-водно съдържание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01.07.38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Обща захар като инвертна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01.07.39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01.07.40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Редуциращи захари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01.07.41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Захар във вина и спиртни напитки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01.07.42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Етанол с дестилация в спиртни напитки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01.07.43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Метанол в спиртни напитки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01.07.44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Алкохолното съдържание на спиртни напитки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01.07.45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Разтворими във вода вещества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01.07.46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Хлорорганични пестициди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01.07.47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Фосфорорганични пестициди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01.07.48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Синтетични пиретроиди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01.07.49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Остатъчни количества от пестицида беномил (фундазол)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01.07.50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Остатъци от фенилкарбамидни хербициди (афалон)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01.07.51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Пестицидни остатъци - амитраз, включително метаболитите, съдържащи неопределено количество 2,4-диметиланилин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01.07.52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Пестицидни остатъци - метомил и оксамил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01.07.53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Пестицидни остатъци по многокомпонентен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01.07.54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Афлатоксини В1, В2, G1, G2-флуорометрично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01.07.55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Афлатоксини В1, В2, G1, G2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01.07.56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Афлатоксин М1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01.07.57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Охратоксин А (флуорометрично опеределяне)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01.07.58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Охратоксин А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01.07.59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Патулин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01.07.60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Патулин в консерви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01.07.61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Патулин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01.07.62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Дезоксиниваленол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01.07.63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Дезоксинивиаленон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01.07.64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Зеараленон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01.07.65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Зеараленон (флуорометрично определяне)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01.07.66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Зеараленон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01.07.67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Фумонизин В1 и Фумонизин В2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01.07.68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Т-2 токсини по HPLC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01.07.69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Метали-разработване на проба и екстракция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01.07.70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Метали-разработване на проба (микровълново разграждане)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01.07.71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Метали-разработване на проба (опепеляване)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01.07.72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Отчитане на метали в разработена проба, за един елемент, в пламъков режим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01.07.73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Отчитане на метали в разработена проба, за един елемент, хидридна и графитна система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01.07.74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Калай</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01.07.75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Енергийна стойност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01.07.76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Външен вид и органолептични показатели (цвят, вкус и мирис)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01.07.77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Шупливост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01.07.78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рН (активна реакция)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01.07.79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Киселинност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01.07.80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Пероксидно число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01.07.81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Масленост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01.07.82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Масленост по Соксле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01.07.83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Сухо вещество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01.07.84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Сухо вещество (рефрактометрично)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01.07.85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Белтък по Келдал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01.07.86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Относителна плътност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01.07.87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Относителна плътност на масла и мазнини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01.07.88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Обща пепел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01.07.89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Пепел, неразтворима в 10% HCL</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01.07.90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Тегло на опаковката и съотношение на съставните части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01.07.91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Водно съдържание (влага)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01.07.92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Осапунително число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01.07.93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Алкалност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01.07.94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Примеси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01.07.95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Кувертюр и пълнеж</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01.07.96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Цвят на разтвора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01.07.97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Увеличаване на обема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01.07.98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Загуба на сухо вещество във варивната вода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 </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Микробиологично изследване, за една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 </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01.07.99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Етеробактериацее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01.07.100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Клостридиум перфрингенс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Колиформи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Брой на характерни микроорганизми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 брой микроорганизми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Салмонела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Идентифициране за колиформи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Патогенни стафилококи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Листерия - арбитражен метод за откриване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Листерия моноцитогенес-директен метод, откриване и изброяване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Основен метод за броене на плесени и дрожди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Идентифициране на салмонела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Изолиране на Бацилус цереус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Санитарно-микробиологичен контрол на производствена среда и персонал-патогенни микроорганизми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Санитарно-микробиологичен контрол на производствена среда и персонал - общ брой мезофилни аеробни и факултативни анаеробни микроорганизми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Санитарно-микробиологичен контрол на производствена среда и персонал-колиформи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Санитарно-микробиологичен контрол на производствена среда и персонал-шигела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Ешерихия коли - изброяване на бета-глюкуронидаза позитивните Ешерихия коли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на генетично модифицирани 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на специфична генетичната модификация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375,00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Сулфит редуциращи клостридии - изброяване в анаеробни условия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Мезофилни аеробни и факултативни анаеробни микроорганизми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Мезофилни анаеробни микроорганизми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 xml:space="preserve">Термофилни аеробни и факултативно анаеробни </w:t>
            </w:r>
            <w:r>
              <w:rPr>
                <w:rFonts w:ascii="Arial" w:hAnsi="Arial" w:cs="Arial"/>
                <w:sz w:val="24"/>
                <w:szCs w:val="24"/>
              </w:rPr>
              <w:lastRenderedPageBreak/>
              <w:t>микроорганизми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lastRenderedPageBreak/>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Термофилни анаеробни микроорганизми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01.07.124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Микологично изследване на вегетативни форми на плесени (видими плесени)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01.07.125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Колиформи и Ешерихия коли в бутилирани води - метод на мембранно филтриране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01.07.126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Ешерихия коли - презумптивни. Метод на най-вероятното число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01.07.127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Вегетативни форми на аеробни споро- и неспорообразуващи микроорганизми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01.07.128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Спори на аеробни спорообразуващи микроорганизми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01.07.129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Ентерококи - минимизиран метод (най-вероятно число)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01.07.130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Ешерихия коли - минимизиран метод (най-вероятно число)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01.07.131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Лейконосток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01.07.132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Протеус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01.07.133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Кронобактер саказакии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01.07.134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Бацилус мезентерикус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01.07.135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Подготовка на проба за микробиологичен анализ</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01.07.136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Рефракционен индекс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01.07.137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Елементен състав, чрез ICP-MS</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01.08</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Материали и предмети, предназначени за контакт с храни и технологични добавки за тяхното производство, за една проба</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01.08.01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Обща миграция на полимерни материали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01.08.02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Миграция на багрила от полимерни материали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01.08.03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Специфично количество метали, преминало от керамични, стъклокерамични и стъклени предмети в храни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01.08.04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Специфично количество метали, преминало от материали от пластмаса предназначени за контакт с храни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01.09</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Козметични продукти, за една проба</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Амоняк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Борна киселина, борати, тетраборати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Свободни алкали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Калиев/натриев хидроксид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Свободни натриеви и калиеви хидроксиди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Абразивни вещества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Водороден пероксид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Флуор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594,00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Флуорни съединения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Водоразтворими цинкови соли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Сребърен нитрат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01.09.12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UV-филтри - Цинков оксид и Титанов диоксид при съвместното им присъствие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01.09.13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UV-филтри - Титанов диоксид при самостоятелно присъствие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01.09.14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UV-филтри - октилметоксицинамат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Ментол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Формалдехид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Алантоин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Тиогликолова киселина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Оксалова киселина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Селенов дисулфид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Хлорбутанол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Хлороформ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282,00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Метанол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01.09.24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Витамин 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01.09.25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Витамин 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01.09.26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Витамин 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01.09.27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Разработване на проба за метали в козметични продукти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01.09.28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Отчитане на метали в разработена проба, за 1 елемент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01.09.29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Присъствие на тежки метали (живак, арсен)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01.09.30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Външен вид (цвят, мирис, консистенция)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01.09.31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Влага и летливи вещества (сух остатък)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01.09.32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Пероксидно число (Гранливост)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01.09.33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Емулсионна стабилност и термостабилност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01.09.34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Тип на емулсия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01.09.35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рН (потенциометрично)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01.09.36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Стабилност на паста за зъби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01.09.37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Разтворимост в ароматични продукти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01.09.38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Идентичност на растителни екстракти като флаваноиди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01.09.39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Общ брой микроорганизми (бактерии, дрожди, плесени)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01.09.40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Псевдомонас аеругеноза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01.09.41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Ешерихия коли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01.09.42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Стафилококус ауреус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01.09.43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Кандида албиканс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01.09.44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Консерванти (бензоена, сорбинова и салицилова киселина)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01.09.45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Резорцинол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01.09.46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Триклозан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01.09.47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Хидрохинон и неговите етери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01.09.48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Пробовземане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01.09.49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Елементен състав, чрез ICP-MS</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Химични вещества, включително биоциди, пестициди и торове, за една проба</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Водороден пероксид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Активен хлор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Активен йод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Натриев перборат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Четвъртични амониеви соли (бензалкониев хлорид)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р-хлор и m-крезол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Глутаров алдехид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Формалдехид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Хлорхексидин глюконат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Метилов алкохол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Приготвяне на 100 мл 1-% разтвор на О-толуидин за определяне съдържанието на остатъчен хлор във води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Натриева основа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Натриев карбонат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Натриев хлорид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Натриев дихлоризоцианурат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Никел (в изделия, предназначени за контакт с кожата)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01.10.18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Толуен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Продукти и стоки със значение за здравето на хората - перилни, почистващи и други препарати</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Активен кислород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Свободни алкали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Свободни натриеви и калиеви хидроксиди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Алкални и алкалоземни сулфиди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Карбонати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Силициев диоксид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Силикати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Фосфати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ПАВ-общо съдържание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ПАВ-анионни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ПАВ-катионни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Карбоксиметилцелулоза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Мастни киселини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Мастни киселини-свободни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Неосапуняеми органични вещества и неосапуняеми мазнини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Неразтворими във вода вещества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vMerge w:val="restart"/>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Неразтворими в етилов</w:t>
            </w:r>
          </w:p>
        </w:tc>
        <w:tc>
          <w:tcPr>
            <w:tcW w:w="2058" w:type="dxa"/>
            <w:vMerge w:val="restart"/>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vMerge/>
            <w:tcBorders>
              <w:top w:val="nil"/>
              <w:left w:val="single" w:sz="8" w:space="0" w:color="auto"/>
              <w:bottom w:val="single" w:sz="8" w:space="0" w:color="auto"/>
              <w:right w:val="single" w:sz="8" w:space="0" w:color="auto"/>
            </w:tcBorders>
            <w:vAlign w:val="center"/>
          </w:tcPr>
          <w:p w:rsidR="00A44CA2" w:rsidRDefault="00A44CA2">
            <w:pPr>
              <w:spacing w:before="100" w:beforeAutospacing="1" w:after="100" w:afterAutospacing="1"/>
              <w:rPr>
                <w:rFonts w:ascii="Arial" w:hAnsi="Arial" w:cs="Arial"/>
                <w:sz w:val="2"/>
                <w:szCs w:val="2"/>
              </w:rPr>
            </w:pP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алкохол вещества</w:t>
            </w:r>
          </w:p>
        </w:tc>
        <w:tc>
          <w:tcPr>
            <w:tcW w:w="2058" w:type="dxa"/>
            <w:vMerge/>
            <w:tcBorders>
              <w:top w:val="nil"/>
              <w:left w:val="nil"/>
              <w:bottom w:val="single" w:sz="8" w:space="0" w:color="auto"/>
              <w:right w:val="single" w:sz="8" w:space="0" w:color="auto"/>
            </w:tcBorders>
            <w:vAlign w:val="center"/>
          </w:tcPr>
          <w:p w:rsidR="00A44CA2" w:rsidRDefault="00A44CA2">
            <w:pPr>
              <w:spacing w:before="100" w:beforeAutospacing="1" w:after="100" w:afterAutospacing="1"/>
              <w:rPr>
                <w:rFonts w:ascii="Arial" w:hAnsi="Arial" w:cs="Arial"/>
                <w:sz w:val="2"/>
                <w:szCs w:val="2"/>
              </w:rPr>
            </w:pP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Външен вид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Миещ ефект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рН-потенциометрично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Влага и летливи вещества в перилни средства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Пробовземане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01.11.23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Хлорорганични съединения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01.12</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Микроскопски, токсикохимични, токсикоклинични, микологични, серологични, микробиологични, вирусологични и паразитологични изследвания, за една проба</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Метанол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Тринитротолуол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Меркаптурова киселина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Роданиди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Живак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Олово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Трихлороцетна киселина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Трихлоретанол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Копропорфирин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Витамин С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Амоняк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Тест за наркотични вещества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Бадемова и фенилглиоксалова киселина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Делтааминолевулинова киселина (ДАЛК)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Ацетон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Алкохоли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Фенол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Формалдехид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Сулфати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Седимент-урина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Хипурова киселина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Хлориди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Урина-сухи тестове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Химично изследване на урина с течни реактиви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Алкална фосфатоза в серум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Бета-липопротеини в серум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Глюкуронова киселина в серум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Микроелемент цинк в серум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Сулфхидрилни групи в серум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01.12.30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Урея в серум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01.12.31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Пикочна киселина в серум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01.12.32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Креатинин в серум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01.12.33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Общи масти в кръв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01.12.34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Перхлоретилен в кръв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01.12.35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Ацетати в кръв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01.12.36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Карбоксихемоглобин в кръв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01.12.37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Метхемоглобин в кръв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01.12.38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Холинестеразна активност (експресен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01.12.39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Олово в кръв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01.12.40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Мед в серум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01.12.41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Тежки метали в биологични течности в разработена проба, за 1 елемент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01.12.42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Диференциално изброяване на левкоцити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01.12.43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Еритроцити в кръв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01.12.44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Еозинофили в кръв-камерно броене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01.12.45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Ензими и изоензими (СГОТ и СГПТ) поотделно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01.12.46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Ензими и изоензими (ГГТП) в кръв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01.12.47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Левкоцити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01.12.48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Ретикулоцити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01.12.49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Еритроцити (скорост на утаяване)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01.12.50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Тромбоцити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01.12.51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Хемоглобин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01.12.52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Холестерол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01.12.53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НDL-холестерол</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01.12.54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Захар в кръв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01.12.55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Триглицериди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 </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Микробиологични изследвания: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 </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01.12.56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Пробовземане на биологичен материал-капилярно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01.12.57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Вземане на материал-гърлен, назофарингиален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01.12.58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Вземане на материал-носен, ушен, очен и раневи секрет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01.12.59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Носен секрет (синус)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01.12.60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Назофарингиален секрет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01.12.61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Гърлен секрет (устна кухина)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01.12.62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Храчка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01.12.63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Секрет от ухо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01.12.64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Секрет от око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01.12.65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Урина (конвенционален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01.12.66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Уретрален секрет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01.12.67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Еякулат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01.12.68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Вагинален секрет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01.12.69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Вагинален секрет от бременни и деца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01.12.70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Цервикален секрет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01.12.71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Пунктат от стерилни кухини (ликвор)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01.12.72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Кърма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01.12.73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Ранев секрет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01.12.74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Ранев секрет (за анаероби)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01.12.75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Хемокултура (аеробна)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01.12.76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Хемокултура (анаеробна)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01.12.77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Жлъчка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01.12.78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Фецес-диагностично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01.12.79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Фецес-профилактично за салмонела, дизентерия и Ешерихия коли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01.12.80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Фецес-профилактично за салмонела и дизентерия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01.12.81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Фецес за салмонела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01.12.82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Фецес за дизентерия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01.12.83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Фецес за Ешерихия коли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01.12.84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Културелно изследване за Кандида албиканс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01.12.85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Фецес за патогенни стафилококи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01.12.86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Фецес за Кампилобактер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01.12.87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Фецес за Йерсиния ентероколитика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01.12.88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Коклюш и паракоклюш (назофарингиален секрет)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01.12.89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Културелно изследване за Хемофилус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01.12.90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Културелно изследване за менингококи (назофарингиален секрет)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01.12.91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Културелно и микроскопско изследване за гонококи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01.12.92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Културелно изследване за Бацилус антрацис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01.12.93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Културелно и микроскопско изследване на анаероби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01.12.94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Културелно изследване за вибриони (Аеромонас)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01.12.95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Препарат по Грам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01.12.96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Препарат с метиленово синьо по Льофлер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01.12.97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Нативен препарат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01.12.98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Стафилококус ауреус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01.12.99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коагулаза-негативни стафилококи (конвенционален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01.12.100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коагулаза-негативни стафилококи (до вид)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алфа-хемолитични стрептококи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стрептококи не-гр. А и не-гр. В, гр. А и гр. В (конвенционален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пневмококи-конвенционален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ентерококи (до вид) (конвенционален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Бета-хемолитични стреп-тококи (гр. A, B, C, G, F), Алфа-хемолитични стрептококи, S. pneumoniae и ентерококи (до вид)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менингококи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гонококи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Грам(-) от сем. Ентеробактериацее (конвенционален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сем. Ентеробактериацее, род Вибрио и род Аеромонас (до вид)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Ешерихия коли (ЕПЕК, ЕТЕК, ЕИЕК), пробна аглутинация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Ешерихия коли (ЕПЕК, ЕТЕК, ЕИЕК), степенна аглутинация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 xml:space="preserve">Биохимична идентификация за Ешерихия коли </w:t>
            </w:r>
            <w:r>
              <w:rPr>
                <w:rFonts w:ascii="Arial" w:hAnsi="Arial" w:cs="Arial"/>
                <w:sz w:val="24"/>
                <w:szCs w:val="24"/>
              </w:rPr>
              <w:lastRenderedPageBreak/>
              <w:t>(ЕПЕК, ЕТЕК, ЕИЕК), пробна аглутинация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lastRenderedPageBreak/>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Шигела-често срещани серотипове (конвенционален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Шигела-рядко срещани серотипове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Салмонела-конвенционален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Йерсиния Ентероколитика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вибриони (холера и НАГ)</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Аеромонас-конвенционален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Псевдомонас аеругиноза (конвенционален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други Грам(-) неферментативни бактерии (до група)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други Грам(-) неферментативни бактерии и Псевдомонас (до вид)-с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род Хемофилус инфлуенце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коклюш и паракоклюш</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01.12.124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дифтерия и дифтероиди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01.12.125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Листерия (конвенционален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01.12.126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Листерия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01.12.127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анаероби (1-во ниво)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01.12.128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Кампилобактер-конвенционален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01.12.129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Кампилобактер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01.12.130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Мораксела катаралис (конвенционален метод)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01.12.131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Мораксела катаралис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01.12.132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за Кандида (други видове)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01.12.133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Биохимична идентификация на Бацилус антрацис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01.12.134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Латекс аглутинационен тест за доказване на С. ауреус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01.12.135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 xml:space="preserve">Латекс аглутинационен тест за доказване на </w:t>
            </w:r>
            <w:r>
              <w:rPr>
                <w:rFonts w:ascii="Arial" w:hAnsi="Arial" w:cs="Arial"/>
                <w:sz w:val="24"/>
                <w:szCs w:val="24"/>
              </w:rPr>
              <w:lastRenderedPageBreak/>
              <w:t>стрептококи гр. А, В, С, D, G, F</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lastRenderedPageBreak/>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01.12.136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Агардифузионен тест за доказване на невзискателни микроорганизми с не по-малко от 8 диска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01.12.137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Агардифузионен тест за изследване на чувствителност към антимикробни средства на взискателни микроорганизми с не по-малко от 4 диска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01.12.138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Агардифузионен тест за изследване на чувствителност към антимикробни средства на взискателни микроорганизми с не по-малко от 6 диска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01.12.139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Агардифузионен тест за изследване на чувствителност към антимикробни средства на невзискателни микроорганизми с не по-малко от 6 диска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01.12.140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Агардифузионен тест за изследване на чувствителност към антимикробни средства на взискателни микроорганизми с не по-малко от 8 диска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01.12.141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Двоен дисково дифузионен 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01.12.142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Цефиназен 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01.12.143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Антистрептолизин О-латекс, за 1 серийно разреждане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01.12.144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Ревматоиден фактор-латекс, за 1 серийно разреждане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01.12.145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инфекциозна мононуклеоза по реакция Латекс аглутинация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01.12.146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Vi хемаглутинация за серологично доказване на коремен тиф</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01.12.147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Видал за серологично доказване на коремен тиф</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01.12.148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Видал за серологично доказване на Листерия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01.12.149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Серологично изследване за Бруцела, Туларемия и Антракс чрез Реакция непряка (косвена) хемаглутинация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01.12.150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Аглутинационна реакция с бенгалско розово за серологично доказване на Бруцела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01.12.151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Микробиологично изследване на въздух по седиментационния метод на Кох</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01.12.152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Хеликобактер пилори IgА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01.12.153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Хеликобактер пилори IgG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01.12.154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Вземане на венозна кръв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01.12.155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ХИВ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01.12.156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Изследване на серумна проба за HIV-антитела бърз 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01.12.157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Определяне на anti-HAV IgM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01.12.158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Определяне на anti-HAV (total)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01.12.159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HBsAg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01.12.160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Потвърдителен тест за Хепатит 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01.12.161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anti-HBsAg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01.12.162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anti-HBc IgM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01.12.163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Определяне на anti-HBc (total)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01.12.164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HBeAg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01.12.165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anti-HBeAg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01.12.166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anti-HCV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01.12.167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Рубеола по РЗХА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01.12.168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Рубеола Ig M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01.12.169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Рубеола Ig G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01.12.170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Паротит по РЗХА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01.12.171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Паротит IgM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01.12.172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Паротит IgG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01.12.173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Морбили IgM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01.12.174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Морбили IgG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01.12.175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инфекциозна мононуклеоза по реакция Paul-Bunel</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01.12.176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Ebstein-Bar вирус IgM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01.12.177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на Ebstein-Bar вирус (IgG) по ELISA EA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01.12.178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на Ebstein-Bar вирус (IgG) по ELISA EBNA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01.12.179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антитела към Цитомегаловирус IgM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01.12.180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антитела към Цитомегаловирус IgG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01.12.181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Уретрална проба за Хламидия трахоматис по ELISA (Ag)</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01.12.182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Цервикална проба за Хламидия трахоматис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01.12.183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IgM (IgA)-антитела към Хламидия трахоматис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01.12.184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IgG-антитела към Хламидия трахоматис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01.12.185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IgG антитела към Хламидия пнеумона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01.12.186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Лаймска болест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01.12.187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Микоплазма пнеумония по Реакция на свързване на комплемента (РСК)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01.12.188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Микоплазма пнеумония IgM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01.12.189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Микоплазма пнеумония IgG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01.12.190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Сифилис по RPR</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01.12.191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Сифилис по VDRL</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01.12.192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трепонема-антитела с ТРНА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01.12.193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Доказване на антитела IgM/IgG против Сифилис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01.12.194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грип по РЗХА с 4 антигена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01.12.195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Имунофлуоресцентна диагностика на грип</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01.12.196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Имунофлуоресцентна диагностика на грип, парагрип и аденовирус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01.12.197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Имунофлуоресцентна диагностика на RCV</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01.12.198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Аденовируси по РСК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01.12.199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Корона вируси РСК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01.12.200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RCV по РСК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за Варицела зостер вирус (VZV) по РСК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Херпесни вируси по РСК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Херпесни вируси по ELISA-IgM/IgG на І тип</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Херпесни вируси по ELISA-IgM/IgG на ІІ тип</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Q-треска по РСК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Q-треска по ELISA-IgM/IgG за І и ІІ фаза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Рота вируси чрез латекс-аглутинация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 </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rPr>
                <w:rFonts w:ascii="Arial" w:hAnsi="Arial" w:cs="Arial"/>
                <w:sz w:val="2"/>
                <w:szCs w:val="2"/>
              </w:rPr>
            </w:pPr>
            <w:r>
              <w:rPr>
                <w:rFonts w:ascii="Arial" w:hAnsi="Arial" w:cs="Arial"/>
              </w:rPr>
              <w:t> </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 </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за Toxoplasma gondii по ELISA (Ig Г)</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Серумна проба Ig М-антитела към Токсоплазма годнии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Имунологично изследване за токсоплазмоза-Реакция пасивна хемаглутинация (РПХА)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Имунологично изследване за Echinococus granulosus по ELISA (Ig Г)</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Имунологично изследване за ехинококоза-РПХА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Имунологично изследване за фасциолоза-РПХА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Имунологично изследване за трихинелоза-РПХА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Имунологично изследване за Trichinella spiralis по ELISA (Ig Г)</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Бърз имуно-хроматографски тест за диагностика на малария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Културелна диагностика на трихомоноза,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Културелна диагностика на амебиаза и бластоцистоза,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пневмоцистоза (Романовски-Гимза),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 xml:space="preserve">Морфологични изследвания за пневмоцистоза </w:t>
            </w:r>
            <w:r>
              <w:rPr>
                <w:rFonts w:ascii="Arial" w:hAnsi="Arial" w:cs="Arial"/>
                <w:sz w:val="24"/>
                <w:szCs w:val="24"/>
              </w:rPr>
              <w:lastRenderedPageBreak/>
              <w:t>(толуидин блау),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lastRenderedPageBreak/>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криптоспоридии (карбол-фуксин),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криптоспоридии (Цил-Нилсен),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токсоплазмоза (Романовски-Гимза),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01.12.224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малария (Романовски-Гимза),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01.12.225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трипанозомози (Романовски-Гимза),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01.12.226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лайшманиози (Романовски-Гимза),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01.12.227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трихомоназа (Романовски-Гимза),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01.12.228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трихомоназа (нативен препарат),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01.12.229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ламблиоза (нативен препарат с лугол),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01.12.230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ламблиоза (нативен препарат от дуоденален сок),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01.12.231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балантидиоза,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01.12.232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балантидиоза (с лугол),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01.12.233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амебиаза (нативен препарат с консервант)-Бъроу</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01.12.234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амебиаза (нативен препарат с физиологичен разтвор),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01.12.235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амебиаза (нативен препарат с лугол),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01.12.236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чревни протозои (формалин-етеров метод), за 1 проба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01.12.237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хелминтни ларви в белия дроб (храчка)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01.12.238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филариатоза (Романовски-Гимза)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01.12.239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филариатоза (микроскопиране на дебела капка кръв)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01.12.240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филариатоза (обогатяване с формалин)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01.12.241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чревни хелминтози-седиментация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01.12.242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чревни хелминтози-флотация по Фюлеборн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01.12.243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ентеробиоза (скоч-лента)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01.12.244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ентеробиоза (с клечка за зъби)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01.12.245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шистозоматози (овоскопия на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01.12.246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Морфологични изследвания за чревни ларви (по Берман)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01.12.247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Определяне на екстензинвазия на хелминти (по Стол-Красилников)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01.12.248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Морфодиагностика на хелминтни яйца-метод на Като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01.12.249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Вземане на перианален секрет за паразитологично изследване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01.12.250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Паразитологични изследвания-компресивна трихинелоскопия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01.12.251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Паразитологични изследвания-смилане с изкуствен стомашен сок</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01.12.252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Паразитологични изследвания на плодове и зеленчуци (Романовски)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01.12.253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Паразитологични изследвания на отпадни води (Романовски)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01.12.254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Паразитологични изследвания на почви (Романовски)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01.12.255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Паразитологични изследвания на смивове от битова среда, за 1 смив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01.12.256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Микробиологични изследвания на стерилни материали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01.12.257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Микробиологични изследвания на дезинфекционен разтвор в употреба (Келси)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01.12.258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Микробиологични изследвания на стерилизационна апаратура (автоклав)</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01.12.259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Микробиологични изследвания на дезинфекционна апаратура (сушилня)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01.12.260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Микробиологично изследване на сухо болнично бельо, готово за употреба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01.12.261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Микробиологично изследване на смивове от повърхности в лечебни заведения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01.12.262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Микробиологично изследване на ръце на персонала след дезинфекция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01.12.263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Хемодиализна течност-общ брой микроорганизми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01.12.264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Отчитане ефективност на дезинсекция срещу дървеници, на 100 кв. 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01.12.265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Отчитане ефективност на дезинсекция срещу бълхи, на 100 кв. 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01.12.266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Отчитане ефективност на дезинсекция срещу хлебарки, на 100 кв. 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01.12.267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Отчитане ефективност на дезинсекция срещу комари, на 100 кв. 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01.12.268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Определяне на членестоноги и кърлежи (имаго)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01.12.269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Определяне на членестоноги (ларви)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01.12.270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Видово определяне на гризачи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01.12.271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Потвърдителен тест (имуноблот) за лаймска болест Ig М</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01.12.272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Потвърдителен тест (имуноблот) за лаймска болест Ig G</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01.12.273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Изследване на хеликобактер пилори във фецес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01.12.274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Изследване на легионела в урина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01.12.275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Изследване на микоплазма и уреаплазма с микротест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01.12.276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Серологична диагностика на грип А Ig М по ELISA</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01.12.277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Рота адено вирусен имунохроматографски тест от фецес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01.12.278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Имунохроматографски тест за хеликобактер пилори от фецес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01.12.279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both"/>
              <w:rPr>
                <w:rFonts w:ascii="Arial" w:hAnsi="Arial" w:cs="Arial"/>
                <w:sz w:val="2"/>
                <w:szCs w:val="2"/>
              </w:rPr>
            </w:pPr>
            <w:r>
              <w:rPr>
                <w:rFonts w:ascii="Arial" w:hAnsi="Arial" w:cs="Arial"/>
                <w:sz w:val="24"/>
                <w:szCs w:val="24"/>
              </w:rPr>
              <w:t>Определяне чувствителност на дрождите към противогъбичните средства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Физиологични, психологични и ергономични изследвания и измервания</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Извършване оценка на факторите на работния процес при производствени условия. Оценка на работните места с видеодисплеи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Аудиометрия-въздушна проводимост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Пулсотелеметрия, за 1 час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Кръвно налягане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Работен пулс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Максимална мускулна сила на ръцете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Станова динамометрия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Двигателна монотонност, за 1 работен час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Устойчивост на ясното виждане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Скрининг на зрителни функции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Определяне на белодробни обеми и дихателни параметри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Статично натоварване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Определяне на работна поза и зона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01.13.14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Определяне на концентрацията и разпределяне на вниманието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01.13.15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Определяне коефициент на интелигентност при производствени условия-Рейвън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01.13.16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Определяне на обем, концентрация и разпределение на вниманието-Бурдон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01.13.17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Субективна оценка за влиянието на работните условия-Немчин</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01.13.18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Определяне на тревожност при производствени условия-Тейлър</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01.13.19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 xml:space="preserve">Фотография на работния ден в часова динамика </w:t>
            </w:r>
            <w:r>
              <w:rPr>
                <w:rFonts w:ascii="Arial" w:hAnsi="Arial" w:cs="Arial"/>
                <w:sz w:val="24"/>
                <w:szCs w:val="24"/>
              </w:rPr>
              <w:lastRenderedPageBreak/>
              <w:t>чрез хронометрично изследване, за 1 час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lastRenderedPageBreak/>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01.13.20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Оценка на тревожността (метод на Спилбъргър/STAI)</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01.13.21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Тест на Цунг</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01.13.22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на физическото развитие, физическата дееспособност и психическото развитие в учебен час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01.13.23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Диагностика на училищна зрелост при 6-7-годишни деца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01.13.24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Изследване на устойчивостта и обема на вниманието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01.13.25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Здравна оценка на седмичните учебни разписания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02</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rPr>
            </w:pPr>
            <w:r>
              <w:rPr>
                <w:rFonts w:ascii="Arial" w:hAnsi="Arial" w:cs="Arial"/>
                <w:sz w:val="24"/>
                <w:szCs w:val="24"/>
              </w:rPr>
              <w:t>Консултативна дейност, свързана със:</w:t>
            </w:r>
          </w:p>
          <w:p w:rsidR="00A44CA2" w:rsidRDefault="00A44CA2">
            <w:pPr>
              <w:spacing w:before="100" w:beforeAutospacing="1" w:after="100" w:afterAutospacing="1"/>
              <w:rPr>
                <w:rFonts w:ascii="Arial" w:hAnsi="Arial" w:cs="Arial"/>
              </w:rPr>
            </w:pPr>
            <w:r>
              <w:rPr>
                <w:rFonts w:ascii="Arial" w:hAnsi="Arial" w:cs="Arial"/>
                <w:sz w:val="24"/>
                <w:szCs w:val="24"/>
              </w:rPr>
              <w:t>- нови продукти и стоки със значение за здравето на човека</w:t>
            </w:r>
          </w:p>
          <w:p w:rsidR="00A44CA2" w:rsidRDefault="00A44CA2">
            <w:pPr>
              <w:spacing w:before="100" w:beforeAutospacing="1" w:after="100" w:afterAutospacing="1"/>
              <w:rPr>
                <w:rFonts w:ascii="Arial" w:hAnsi="Arial" w:cs="Arial"/>
              </w:rPr>
            </w:pPr>
            <w:r>
              <w:rPr>
                <w:rFonts w:ascii="Arial" w:hAnsi="Arial" w:cs="Arial"/>
                <w:sz w:val="24"/>
                <w:szCs w:val="24"/>
              </w:rPr>
              <w:t>- нови технологии и съоръжения за производство на продукти и стоки със значение за здравето на човека</w:t>
            </w:r>
          </w:p>
          <w:p w:rsidR="00A44CA2" w:rsidRDefault="00A44CA2">
            <w:pPr>
              <w:spacing w:before="100" w:beforeAutospacing="1" w:after="100" w:afterAutospacing="1"/>
              <w:rPr>
                <w:rFonts w:ascii="Arial" w:hAnsi="Arial" w:cs="Arial"/>
              </w:rPr>
            </w:pPr>
            <w:r>
              <w:rPr>
                <w:rFonts w:ascii="Arial" w:hAnsi="Arial" w:cs="Arial"/>
                <w:sz w:val="24"/>
                <w:szCs w:val="24"/>
              </w:rPr>
              <w:t>- медицинска консултация от лекар с придобита специалност в системата на здравеопазването</w:t>
            </w:r>
          </w:p>
          <w:p w:rsidR="00A44CA2" w:rsidRDefault="00A44CA2">
            <w:pPr>
              <w:spacing w:before="100" w:beforeAutospacing="1" w:after="100" w:afterAutospacing="1"/>
              <w:rPr>
                <w:rFonts w:ascii="Arial" w:hAnsi="Arial" w:cs="Arial"/>
                <w:sz w:val="2"/>
                <w:szCs w:val="2"/>
              </w:rPr>
            </w:pPr>
            <w:r>
              <w:rPr>
                <w:rFonts w:ascii="Arial" w:hAnsi="Arial" w:cs="Arial"/>
                <w:sz w:val="24"/>
                <w:szCs w:val="24"/>
              </w:rPr>
              <w:t>- оценка на инвестиционни намерения със значение за здравето на човека</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02.01.01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Комплект обедни менюта, за 1 месец</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02.01.02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Комплект целодневни менюта, за 1 месец</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269,00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02.01.03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Анкетно-статистическо проучване на организираното обществено хранене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02.01.04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24-часово възпроизвеждане на храненето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02.01.05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Антропометрични измервания за оценка на физическото развитие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02.01.06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Медицинска консултация от лекар с придобита специалност в системата на здраве-опазването (първичен преглед)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02.01.07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Медицинска консултация от лекар с придобита специалност в системата на здраве-опазването (вторичен преглед)</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8,00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02.01.08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Консултация за обхват и съдържание на инвестиционно намерение, нови продукти и стоки и нови технологични съоръжения, имащи значение за здравето на човека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Социологически проучвания</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Изготвяне на план-програма за социологическо проучване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239,00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Изготвяне на въпросник, за 1 въпрос-2 часа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Тиражиране на въпросници, за 10 стр. формат А4</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Организиране на анкетирането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lastRenderedPageBreak/>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03.01.05</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Провеждане на анкетирането от 1 специалист, за 10 анкетни карти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Логически оглед и разпределение, за 1 анкетна карта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03.01.07</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Създаване и въвеждане на структурата на едно социологическо проучване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54,00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03.01.08</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Въвеждане на анкетни карти, за 5 въпроса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03.01.09</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Формиране на едномерно разпределение, за 1 въпрос</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03.01.10</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Формиране на двумерно разпределение, 1 двойка въпроси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03.01.11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Формиране на тримерно разпределение, 1 тройка въпроси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03.01.12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Математически анализ на данните, за 1 проучване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143,00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03.01.13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Текстови анализ на данните, основни изводи и препоръки, за 1 проучване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953,00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04</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Имунизиране с препоръчителни имунизации</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04.01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Първичен преглед на пациент преди извършване на имунизация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7,00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04.02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Вторичен преглед на пациент преди извършване на последваща имунизация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04.03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Извършване на препоръчителна имунизация (таксата не включва стойността на ваксината)</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05</w:t>
            </w:r>
          </w:p>
        </w:tc>
        <w:tc>
          <w:tcPr>
            <w:tcW w:w="8014" w:type="dxa"/>
            <w:gridSpan w:val="2"/>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Обучение на медицински и немедицински специалисти</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05.01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Провеждане на курс за обучение, изпит и издаване на удостоверение за изпълнители на ДДД дейности по утвърдена от министъра на здравеопазването програма, за 1 лице</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259,00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05.02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Полагане на изпит и издаване на удостоверение за изпълнител на ДДД услуги за лицата по чл. 11, ал. 1 от Наредба № 3 от 2005 г. за условията и реда за извършване на дезинфекции, дезинсекции и дератизации (ДВ, бр. 12 от 2005 г.)</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19,00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06</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Други услуги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 </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06.01</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Издаване на имунизационно свидетелство</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10,00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06.02</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Проба Манту за лица, навършили 18-годишна възраст</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6,00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06.03</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Консултации за съответствие с действащите нормативни актове на обекти с обществено предназначение, продукти и стоки със значение за здравето на човека по предоставена документация</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30,00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rPr>
          <w:trHeight w:val="20"/>
        </w:trPr>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c>
          <w:tcPr>
            <w:tcW w:w="1365" w:type="dxa"/>
            <w:tcBorders>
              <w:top w:val="nil"/>
              <w:left w:val="single" w:sz="8" w:space="0" w:color="auto"/>
              <w:bottom w:val="single" w:sz="8" w:space="0" w:color="auto"/>
              <w:right w:val="single" w:sz="8" w:space="0" w:color="auto"/>
            </w:tcBorders>
            <w:tcMar>
              <w:top w:w="15" w:type="dxa"/>
              <w:left w:w="20"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06.04</w:t>
            </w:r>
          </w:p>
        </w:tc>
        <w:tc>
          <w:tcPr>
            <w:tcW w:w="5956"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rPr>
                <w:rFonts w:ascii="Arial" w:hAnsi="Arial" w:cs="Arial"/>
                <w:sz w:val="2"/>
                <w:szCs w:val="2"/>
              </w:rPr>
            </w:pPr>
            <w:r>
              <w:rPr>
                <w:rFonts w:ascii="Arial" w:hAnsi="Arial" w:cs="Arial"/>
                <w:sz w:val="24"/>
                <w:szCs w:val="24"/>
              </w:rPr>
              <w:t>Експертно становище за съответствие на продукти и стоки със значение за здравето на човека и фактори на жизнената и околната среда с нормативните изисквания по предоставени лабораторни анализи</w:t>
            </w:r>
          </w:p>
        </w:tc>
        <w:tc>
          <w:tcPr>
            <w:tcW w:w="2058" w:type="dxa"/>
            <w:tcBorders>
              <w:top w:val="nil"/>
              <w:left w:val="nil"/>
              <w:bottom w:val="single" w:sz="8" w:space="0" w:color="auto"/>
              <w:right w:val="single" w:sz="8" w:space="0" w:color="auto"/>
            </w:tcBorders>
            <w:tcMar>
              <w:top w:w="15" w:type="dxa"/>
              <w:left w:w="15" w:type="dxa"/>
              <w:bottom w:w="0" w:type="dxa"/>
              <w:right w:w="20" w:type="dxa"/>
            </w:tcMar>
            <w:vAlign w:val="center"/>
          </w:tcPr>
          <w:p w:rsidR="00A44CA2" w:rsidRDefault="00A44CA2">
            <w:pPr>
              <w:spacing w:before="100" w:beforeAutospacing="1" w:after="100" w:afterAutospacing="1"/>
              <w:jc w:val="right"/>
              <w:rPr>
                <w:rFonts w:ascii="Arial" w:hAnsi="Arial" w:cs="Arial"/>
                <w:sz w:val="2"/>
                <w:szCs w:val="2"/>
              </w:rPr>
            </w:pPr>
            <w:r>
              <w:rPr>
                <w:rFonts w:ascii="Arial" w:hAnsi="Arial" w:cs="Arial"/>
                <w:sz w:val="24"/>
                <w:szCs w:val="24"/>
              </w:rPr>
              <w:t>40,00</w:t>
            </w:r>
          </w:p>
        </w:tc>
        <w:tc>
          <w:tcPr>
            <w:tcW w:w="116" w:type="dxa"/>
            <w:tcBorders>
              <w:top w:val="nil"/>
              <w:left w:val="nil"/>
              <w:bottom w:val="nil"/>
              <w:right w:val="nil"/>
            </w:tcBorders>
            <w:vAlign w:val="center"/>
          </w:tcPr>
          <w:p w:rsidR="00A44CA2" w:rsidRDefault="00A44CA2">
            <w:pPr>
              <w:spacing w:before="100" w:beforeAutospacing="1" w:after="100" w:afterAutospacing="1"/>
              <w:rPr>
                <w:rFonts w:ascii="Arial" w:hAnsi="Arial" w:cs="Arial"/>
                <w:sz w:val="2"/>
                <w:szCs w:val="2"/>
              </w:rPr>
            </w:pPr>
            <w:r>
              <w:rPr>
                <w:rFonts w:ascii="Arial" w:hAnsi="Arial" w:cs="Arial"/>
              </w:rPr>
              <w:t> </w:t>
            </w:r>
          </w:p>
        </w:tc>
      </w:tr>
      <w:tr w:rsidR="00A44CA2">
        <w:tblPrEx>
          <w:tblCellMar>
            <w:top w:w="0" w:type="dxa"/>
            <w:left w:w="0" w:type="dxa"/>
            <w:bottom w:w="0" w:type="dxa"/>
            <w:right w:w="0" w:type="dxa"/>
          </w:tblCellMar>
        </w:tblPrEx>
        <w:tc>
          <w:tcPr>
            <w:tcW w:w="116" w:type="dxa"/>
            <w:tcBorders>
              <w:top w:val="nil"/>
              <w:left w:val="nil"/>
              <w:bottom w:val="nil"/>
              <w:right w:val="nil"/>
            </w:tcBorders>
            <w:vAlign w:val="center"/>
          </w:tcPr>
          <w:p w:rsidR="00A44CA2" w:rsidRDefault="00A44CA2">
            <w:pPr>
              <w:rPr>
                <w:rFonts w:ascii="Arial" w:hAnsi="Arial" w:cs="Arial"/>
              </w:rPr>
            </w:pPr>
            <w:r>
              <w:rPr>
                <w:rFonts w:ascii="Arial" w:hAnsi="Arial" w:cs="Arial"/>
              </w:rPr>
              <w:t> </w:t>
            </w:r>
          </w:p>
        </w:tc>
        <w:tc>
          <w:tcPr>
            <w:tcW w:w="1365" w:type="dxa"/>
            <w:tcBorders>
              <w:top w:val="nil"/>
              <w:left w:val="nil"/>
              <w:bottom w:val="nil"/>
              <w:right w:val="nil"/>
            </w:tcBorders>
            <w:vAlign w:val="center"/>
          </w:tcPr>
          <w:p w:rsidR="00A44CA2" w:rsidRDefault="00A44CA2">
            <w:pPr>
              <w:rPr>
                <w:rFonts w:ascii="Arial" w:hAnsi="Arial" w:cs="Arial"/>
              </w:rPr>
            </w:pPr>
            <w:r>
              <w:rPr>
                <w:rFonts w:ascii="Arial" w:hAnsi="Arial" w:cs="Arial"/>
              </w:rPr>
              <w:t> </w:t>
            </w:r>
          </w:p>
        </w:tc>
        <w:tc>
          <w:tcPr>
            <w:tcW w:w="5956" w:type="dxa"/>
            <w:tcBorders>
              <w:top w:val="nil"/>
              <w:left w:val="nil"/>
              <w:bottom w:val="nil"/>
              <w:right w:val="nil"/>
            </w:tcBorders>
            <w:vAlign w:val="center"/>
          </w:tcPr>
          <w:p w:rsidR="00A44CA2" w:rsidRDefault="00A44CA2">
            <w:pPr>
              <w:rPr>
                <w:rFonts w:ascii="Arial" w:hAnsi="Arial" w:cs="Arial"/>
              </w:rPr>
            </w:pPr>
            <w:r>
              <w:rPr>
                <w:rFonts w:ascii="Arial" w:hAnsi="Arial" w:cs="Arial"/>
              </w:rPr>
              <w:t> </w:t>
            </w:r>
          </w:p>
        </w:tc>
        <w:tc>
          <w:tcPr>
            <w:tcW w:w="2058" w:type="dxa"/>
            <w:tcBorders>
              <w:top w:val="nil"/>
              <w:left w:val="nil"/>
              <w:bottom w:val="nil"/>
              <w:right w:val="nil"/>
            </w:tcBorders>
            <w:vAlign w:val="center"/>
          </w:tcPr>
          <w:p w:rsidR="00A44CA2" w:rsidRDefault="00A44CA2">
            <w:pPr>
              <w:rPr>
                <w:rFonts w:ascii="Arial" w:hAnsi="Arial" w:cs="Arial"/>
              </w:rPr>
            </w:pPr>
            <w:r>
              <w:rPr>
                <w:rFonts w:ascii="Arial" w:hAnsi="Arial" w:cs="Arial"/>
              </w:rPr>
              <w:t> </w:t>
            </w:r>
          </w:p>
        </w:tc>
        <w:tc>
          <w:tcPr>
            <w:tcW w:w="116" w:type="dxa"/>
            <w:tcBorders>
              <w:top w:val="nil"/>
              <w:left w:val="nil"/>
              <w:bottom w:val="nil"/>
              <w:right w:val="nil"/>
            </w:tcBorders>
            <w:vAlign w:val="center"/>
          </w:tcPr>
          <w:p w:rsidR="00A44CA2" w:rsidRDefault="00A44CA2">
            <w:pPr>
              <w:rPr>
                <w:rFonts w:ascii="Arial" w:hAnsi="Arial" w:cs="Arial"/>
              </w:rPr>
            </w:pPr>
            <w:r>
              <w:rPr>
                <w:rFonts w:ascii="Arial" w:hAnsi="Arial" w:cs="Arial"/>
              </w:rPr>
              <w:t> </w:t>
            </w:r>
          </w:p>
        </w:tc>
      </w:tr>
    </w:tbl>
    <w:p w:rsidR="00A44CA2" w:rsidRDefault="00A44CA2">
      <w:pPr>
        <w:rPr>
          <w:rFonts w:ascii="Arial" w:hAnsi="Arial" w:cs="Arial"/>
          <w:sz w:val="24"/>
          <w:szCs w:val="24"/>
        </w:rPr>
      </w:pPr>
    </w:p>
    <w:sectPr w:rsidR="00A44CA2">
      <w:pgSz w:w="12240" w:h="15840"/>
      <w:pgMar w:top="1080" w:right="1080" w:bottom="1080" w:left="108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A44CA2"/>
    <w:rsid w:val="00A44CA2"/>
    <w:rsid w:val="00E429B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23118</Words>
  <Characters>131774</Characters>
  <Application>Microsoft Office Word</Application>
  <DocSecurity>0</DocSecurity>
  <Lines>1098</Lines>
  <Paragraphs>309</Paragraphs>
  <ScaleCrop>false</ScaleCrop>
  <Company>Grizli777</Company>
  <LinksUpToDate>false</LinksUpToDate>
  <CharactersWithSpaces>154583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Delux</cp:lastModifiedBy>
  <cp:revision>3</cp:revision>
  <dcterms:created xsi:type="dcterms:W3CDTF">2019-01-16T08:36:00Z</dcterms:created>
  <dcterms:modified xsi:type="dcterms:W3CDTF">2019-01-16T08:36:00Z</dcterms:modified>
</cp:coreProperties>
</file>